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10" w:rsidRDefault="00680D60">
      <w:pPr>
        <w:suppressAutoHyphens/>
        <w:spacing w:after="0" w:line="240" w:lineRule="auto"/>
        <w:jc w:val="center"/>
        <w:outlineLvl w:val="0"/>
        <w:rPr>
          <w:rFonts w:ascii="Times New Roman" w:eastAsia="Times New Roman" w:hAnsi="Times New Roman" w:cs="Times New Roman"/>
          <w:b/>
          <w:sz w:val="24"/>
          <w:szCs w:val="24"/>
          <w:lang w:eastAsia="ar-SA"/>
        </w:rPr>
      </w:pPr>
      <w:bookmarkStart w:id="0" w:name="_GoBack"/>
      <w:bookmarkEnd w:id="0"/>
      <w:r>
        <w:rPr>
          <w:rFonts w:ascii="Times New Roman" w:eastAsia="Times New Roman" w:hAnsi="Times New Roman" w:cs="Times New Roman"/>
          <w:b/>
          <w:sz w:val="24"/>
          <w:szCs w:val="24"/>
          <w:lang w:eastAsia="ar-SA"/>
        </w:rPr>
        <w:t>Projet de décret</w:t>
      </w:r>
    </w:p>
    <w:p w:rsidR="00D86C10" w:rsidRDefault="00D86C10">
      <w:pPr>
        <w:suppressAutoHyphens/>
        <w:spacing w:after="0" w:line="240" w:lineRule="auto"/>
        <w:jc w:val="center"/>
        <w:rPr>
          <w:rFonts w:ascii="Times New Roman" w:eastAsia="Times New Roman" w:hAnsi="Times New Roman" w:cs="Times New Roman"/>
          <w:b/>
          <w:sz w:val="24"/>
          <w:szCs w:val="24"/>
          <w:lang w:eastAsia="ar-SA"/>
        </w:rPr>
      </w:pPr>
    </w:p>
    <w:p w:rsidR="00D86C10" w:rsidRDefault="00680D60">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Relatif aux groupements hospitaliers de territoire</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Le Premier ministre, </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Sur le rapport de la ministre des affaires sociales, de la santé et des droits des femmes, </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Vu le code de la santé publique, notamment ses articles L. 6132-1 et suivants, </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Le Conseil d'Etat (section sociale) entendu, </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Décrète :</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Article 1</w:t>
      </w:r>
      <w:r>
        <w:rPr>
          <w:rFonts w:ascii="Times New Roman" w:eastAsia="Times New Roman" w:hAnsi="Times New Roman" w:cs="Times New Roman"/>
          <w:b/>
          <w:sz w:val="24"/>
          <w:szCs w:val="24"/>
          <w:vertAlign w:val="superscript"/>
          <w:lang w:eastAsia="ar-SA"/>
        </w:rPr>
        <w:t>er</w:t>
      </w:r>
    </w:p>
    <w:p w:rsidR="00D86C10" w:rsidRDefault="00D86C10">
      <w:pPr>
        <w:suppressAutoHyphens/>
        <w:spacing w:after="0" w:line="240" w:lineRule="auto"/>
        <w:jc w:val="both"/>
        <w:rPr>
          <w:rFonts w:ascii="Times New Roman" w:eastAsia="Times New Roman" w:hAnsi="Times New Roman" w:cs="Times New Roman"/>
          <w:sz w:val="24"/>
          <w:szCs w:val="24"/>
          <w:lang w:eastAsia="ar-SA"/>
        </w:rPr>
      </w:pPr>
    </w:p>
    <w:p w:rsidR="00D86C10" w:rsidRDefault="00680D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Les sections I à III du chapitre II du titre troisième du livre premier de la sixième partie du code de</w:t>
      </w:r>
      <w:r>
        <w:rPr>
          <w:rFonts w:ascii="Times New Roman" w:eastAsia="Times New Roman" w:hAnsi="Times New Roman" w:cs="Times New Roman"/>
          <w:sz w:val="24"/>
          <w:szCs w:val="24"/>
          <w:lang w:eastAsia="ar-SA"/>
        </w:rPr>
        <w:t xml:space="preserve"> la santé publique sont remplacées par les dispositions suivantes :</w:t>
      </w:r>
    </w:p>
    <w:p w:rsidR="00D86C10" w:rsidRDefault="00D86C10">
      <w:pPr>
        <w:jc w:val="both"/>
        <w:rPr>
          <w:rFonts w:ascii="Times New Roman" w:hAnsi="Times New Roman" w:cs="Times New Roman"/>
          <w:sz w:val="24"/>
          <w:szCs w:val="24"/>
        </w:rPr>
      </w:pPr>
    </w:p>
    <w:p w:rsidR="00D86C10" w:rsidRDefault="00680D60">
      <w:pPr>
        <w:jc w:val="center"/>
        <w:outlineLvl w:val="0"/>
        <w:rPr>
          <w:rFonts w:ascii="Times New Roman" w:hAnsi="Times New Roman" w:cs="Times New Roman"/>
          <w:i/>
          <w:sz w:val="24"/>
          <w:szCs w:val="24"/>
        </w:rPr>
      </w:pPr>
      <w:r>
        <w:rPr>
          <w:rFonts w:ascii="Times New Roman" w:hAnsi="Times New Roman" w:cs="Times New Roman"/>
          <w:i/>
          <w:smallCaps/>
          <w:sz w:val="24"/>
          <w:szCs w:val="24"/>
        </w:rPr>
        <w:t>Chapitre</w:t>
      </w:r>
      <w:r>
        <w:rPr>
          <w:rFonts w:ascii="Times New Roman" w:hAnsi="Times New Roman" w:cs="Times New Roman"/>
          <w:i/>
          <w:sz w:val="24"/>
          <w:szCs w:val="24"/>
        </w:rPr>
        <w:t xml:space="preserve"> II</w:t>
      </w:r>
    </w:p>
    <w:p w:rsidR="00D86C10" w:rsidRDefault="00680D60">
      <w:pPr>
        <w:jc w:val="center"/>
        <w:rPr>
          <w:rFonts w:ascii="Times New Roman" w:hAnsi="Times New Roman" w:cs="Times New Roman"/>
          <w:b/>
          <w:i/>
          <w:sz w:val="24"/>
          <w:szCs w:val="24"/>
        </w:rPr>
      </w:pPr>
      <w:r>
        <w:rPr>
          <w:rFonts w:ascii="Times New Roman" w:hAnsi="Times New Roman" w:cs="Times New Roman"/>
          <w:b/>
          <w:i/>
          <w:sz w:val="24"/>
          <w:szCs w:val="24"/>
        </w:rPr>
        <w:t>Groupements hospitaliers de territoire</w:t>
      </w:r>
    </w:p>
    <w:p w:rsidR="00D86C10" w:rsidRDefault="00D86C10">
      <w:pPr>
        <w:rPr>
          <w:rFonts w:ascii="Times New Roman" w:hAnsi="Times New Roman" w:cs="Times New Roman"/>
          <w:b/>
          <w:smallCaps/>
          <w:sz w:val="24"/>
          <w:szCs w:val="24"/>
        </w:rPr>
      </w:pPr>
    </w:p>
    <w:p w:rsidR="00D86C10" w:rsidRDefault="00680D60">
      <w:pPr>
        <w:outlineLvl w:val="0"/>
        <w:rPr>
          <w:rFonts w:ascii="Times New Roman" w:hAnsi="Times New Roman" w:cs="Times New Roman"/>
          <w:b/>
          <w:smallCaps/>
          <w:sz w:val="24"/>
          <w:szCs w:val="24"/>
        </w:rPr>
      </w:pPr>
      <w:r>
        <w:rPr>
          <w:rFonts w:ascii="Times New Roman" w:hAnsi="Times New Roman" w:cs="Times New Roman"/>
          <w:b/>
          <w:smallCaps/>
          <w:sz w:val="24"/>
          <w:szCs w:val="24"/>
        </w:rPr>
        <w:t>SECTION I : Dispositions générales relatives à la convention constitutive</w:t>
      </w:r>
    </w:p>
    <w:p w:rsidR="00D86C10" w:rsidRDefault="00D86C10">
      <w:pPr>
        <w:jc w:val="both"/>
        <w:rPr>
          <w:rFonts w:ascii="Times New Roman" w:hAnsi="Times New Roman" w:cs="Times New Roman"/>
          <w:b/>
          <w:sz w:val="24"/>
          <w:szCs w:val="24"/>
        </w:rPr>
      </w:pPr>
    </w:p>
    <w:p w:rsidR="00D86C10" w:rsidRDefault="00680D60">
      <w:pPr>
        <w:jc w:val="both"/>
        <w:outlineLvl w:val="0"/>
        <w:rPr>
          <w:rFonts w:ascii="Times New Roman" w:hAnsi="Times New Roman" w:cs="Times New Roman"/>
          <w:b/>
          <w:sz w:val="24"/>
          <w:szCs w:val="24"/>
        </w:rPr>
      </w:pPr>
      <w:r>
        <w:rPr>
          <w:rFonts w:ascii="Times New Roman" w:hAnsi="Times New Roman" w:cs="Times New Roman"/>
          <w:b/>
          <w:sz w:val="24"/>
          <w:szCs w:val="24"/>
        </w:rPr>
        <w:t>SOUS-SECTION I : Convention constitutive du groupement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6132-1. I. La convention constitutive de groupement hospitalier de territoire est constituée de deux volets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 Le volet relatif au projet médical partagé du groupement ;</w:t>
      </w:r>
    </w:p>
    <w:p w:rsidR="00D86C10" w:rsidRDefault="00680D60">
      <w:pPr>
        <w:jc w:val="both"/>
        <w:rPr>
          <w:rFonts w:ascii="Times New Roman" w:hAnsi="Times New Roman" w:cs="Times New Roman"/>
          <w:color w:val="FF0000"/>
          <w:sz w:val="24"/>
          <w:szCs w:val="24"/>
        </w:rPr>
      </w:pPr>
      <w:r>
        <w:rPr>
          <w:rFonts w:ascii="Times New Roman" w:hAnsi="Times New Roman" w:cs="Times New Roman"/>
          <w:sz w:val="24"/>
          <w:szCs w:val="24"/>
        </w:rPr>
        <w:t xml:space="preserve">b) Le volet relatif aux modalités de fonctionnement du groupement hospitalier </w:t>
      </w:r>
      <w:r>
        <w:rPr>
          <w:rFonts w:ascii="Times New Roman" w:hAnsi="Times New Roman" w:cs="Times New Roman"/>
          <w:sz w:val="24"/>
          <w:szCs w:val="24"/>
        </w:rPr>
        <w:t xml:space="preserve">de territoire. Il comporte notamment, le cas échéant, la liste des instances communes du groupement, les modalités de désignation des représentants siégeant dans ces instances, en application des articles R. 6132-9 et 10.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La convention constitutive de</w:t>
      </w:r>
      <w:r>
        <w:rPr>
          <w:rFonts w:ascii="Times New Roman" w:hAnsi="Times New Roman" w:cs="Times New Roman"/>
          <w:sz w:val="24"/>
          <w:szCs w:val="24"/>
        </w:rPr>
        <w:t xml:space="preserve"> groupement hospitalier de territoire est conclue pour une durée indéterminée.</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6132-2. - Le règlement intérieur est élaboré et adopté par le comité stratégique. Ce règlement intérieur précise les règles de fonctionnement du groupement hospitalier de </w:t>
      </w:r>
      <w:r>
        <w:rPr>
          <w:rFonts w:ascii="Times New Roman" w:hAnsi="Times New Roman" w:cs="Times New Roman"/>
          <w:sz w:val="24"/>
          <w:szCs w:val="24"/>
        </w:rPr>
        <w:t>territoire pour mettre en œuvre les orientations stratégiques définies par ladite convention.</w:t>
      </w:r>
    </w:p>
    <w:p w:rsidR="00D86C10" w:rsidRDefault="00D86C10">
      <w:pPr>
        <w:jc w:val="both"/>
        <w:rPr>
          <w:rFonts w:ascii="Times New Roman" w:hAnsi="Times New Roman" w:cs="Times New Roman"/>
          <w:b/>
          <w:sz w:val="24"/>
          <w:szCs w:val="24"/>
        </w:rPr>
      </w:pPr>
    </w:p>
    <w:p w:rsidR="00D86C10" w:rsidRDefault="00680D60">
      <w:pPr>
        <w:outlineLvl w:val="0"/>
        <w:rPr>
          <w:rFonts w:ascii="Times New Roman" w:hAnsi="Times New Roman" w:cs="Times New Roman"/>
          <w:b/>
          <w:sz w:val="24"/>
          <w:szCs w:val="24"/>
        </w:rPr>
      </w:pPr>
      <w:r>
        <w:rPr>
          <w:rFonts w:ascii="Times New Roman" w:hAnsi="Times New Roman" w:cs="Times New Roman"/>
          <w:b/>
          <w:sz w:val="24"/>
          <w:szCs w:val="24"/>
        </w:rPr>
        <w:t>SOUS-SECTION II : Le projet médical partagé</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6132-3. Le projet médical partagé précise la stratégie médicale du groupement hospitalier de territoire par fili</w:t>
      </w:r>
      <w:r>
        <w:rPr>
          <w:rFonts w:ascii="Times New Roman" w:hAnsi="Times New Roman" w:cs="Times New Roman"/>
          <w:sz w:val="24"/>
          <w:szCs w:val="24"/>
        </w:rPr>
        <w:t>ères,. Sa rédaction implique les professionnels médicaux et soignants des spécialités concernées pour chaque filière visée par le projet médical partagé. Il comprend notamment: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1° Les objectifs médicaux conformes au projet régional de santé et à l'offre de</w:t>
      </w:r>
      <w:r>
        <w:rPr>
          <w:rFonts w:ascii="Times New Roman" w:hAnsi="Times New Roman" w:cs="Times New Roman"/>
          <w:sz w:val="24"/>
          <w:szCs w:val="24"/>
        </w:rPr>
        <w:t xml:space="preserve"> soins existante;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2° Les objectifs du groupement en matière d'amélioration de la qualité et de la sécurité des soins. Ces objectifs prennent en compte les recommandations formulées par les commissions des relations avec les usagers et de la qualité de la p</w:t>
      </w:r>
      <w:r>
        <w:rPr>
          <w:rFonts w:ascii="Times New Roman" w:hAnsi="Times New Roman" w:cs="Times New Roman"/>
          <w:sz w:val="24"/>
          <w:szCs w:val="24"/>
        </w:rPr>
        <w:t>rise en charge des établissements parties au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3° L'organisation par filière d’une offre de soins graduée de la proximité au recours, en identifiant les modalités de prise en charge coordonnée des patients par les professionnels de santé entre l</w:t>
      </w:r>
      <w:r>
        <w:rPr>
          <w:rFonts w:ascii="Times New Roman" w:hAnsi="Times New Roman" w:cs="Times New Roman"/>
          <w:sz w:val="24"/>
          <w:szCs w:val="24"/>
        </w:rPr>
        <w:t xml:space="preserve">es différents établissements parties au groupement hospitalier de territoire. Cette organisation tient compte des obligations et des coopérations respectives de chacun des établissements et services parties au groupement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4° La description de l’organisat</w:t>
      </w:r>
      <w:r>
        <w:rPr>
          <w:rFonts w:ascii="Times New Roman" w:hAnsi="Times New Roman" w:cs="Times New Roman"/>
          <w:sz w:val="24"/>
          <w:szCs w:val="24"/>
        </w:rPr>
        <w:t>ion des activités, au sein de chacune des filières, portant sur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permanence et la continuité des soins, avec sa déclinaison par site et en précisant le cas échéant les activités réalisées par télémédecine;</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de consultations externes et not</w:t>
      </w:r>
      <w:r>
        <w:rPr>
          <w:rFonts w:ascii="Times New Roman" w:hAnsi="Times New Roman" w:cs="Times New Roman"/>
          <w:sz w:val="24"/>
          <w:szCs w:val="24"/>
        </w:rPr>
        <w:t xml:space="preserve">amment des consultations avancées, avec leur déclinaison par site et en précisant le cas échéant les activités réalisées par télémédecine;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activités de prise en charge ambulatoire, avec leur déclinaison par site ;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d’hospitalisation conv</w:t>
      </w:r>
      <w:r>
        <w:rPr>
          <w:rFonts w:ascii="Times New Roman" w:hAnsi="Times New Roman" w:cs="Times New Roman"/>
          <w:sz w:val="24"/>
          <w:szCs w:val="24"/>
        </w:rPr>
        <w:t xml:space="preserve">entionnelle, avec leur déclinaison par site ;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plateaux techniques, avec leur déclinaison par site ;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prise en charge des urgences et soins non programmés, avec leur déclinaison par site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de soins de suite et réadaptation, avec leur d</w:t>
      </w:r>
      <w:r>
        <w:rPr>
          <w:rFonts w:ascii="Times New Roman" w:hAnsi="Times New Roman" w:cs="Times New Roman"/>
          <w:sz w:val="24"/>
          <w:szCs w:val="24"/>
        </w:rPr>
        <w:t>éclinaison par site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d’hospitalisation à domicile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de prise en charge médico-sociale.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5° Le projet commun de biologie médicale;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6° Le projet commun d'imagerie diagnostique et interventionnelle;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7° Le projet commun de pharmacie</w:t>
      </w:r>
      <w:r>
        <w:rPr>
          <w:rFonts w:ascii="Times New Roman" w:hAnsi="Times New Roman" w:cs="Times New Roman"/>
          <w:sz w:val="24"/>
          <w:szCs w:val="24"/>
        </w:rPr>
        <w:t xml:space="preserve"> le cas échéant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8° La répartition des emplois médicaux et pharmaceutiques, pouvant être prévue par voie d’avenant à la convention constitutive, découlant de l’organisation des activités prévue au 4°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9° Les modalités d'organisation territoriale des équi</w:t>
      </w:r>
      <w:r>
        <w:rPr>
          <w:rFonts w:ascii="Times New Roman" w:hAnsi="Times New Roman" w:cs="Times New Roman"/>
          <w:sz w:val="24"/>
          <w:szCs w:val="24"/>
        </w:rPr>
        <w:t>pes médicales communes.</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6132-4. - I. Le projet médical partagé est élaboré pour une période maximale de cinq ans. Il peut être modifié par voie d'avenant à la convention constitutive.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Il est renouvelé au terme de cette période ou lorsqu’un changement</w:t>
      </w:r>
      <w:r>
        <w:rPr>
          <w:rFonts w:ascii="Times New Roman" w:hAnsi="Times New Roman" w:cs="Times New Roman"/>
          <w:sz w:val="24"/>
          <w:szCs w:val="24"/>
        </w:rPr>
        <w:t xml:space="preserve"> de circonstances issu de la modification du projet régional de santé entache sa conformité au projet régional de santé.</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Les projets médicaux des établissements parties au groupement hospitalier de territoire sont conformes au projet médical partagé du</w:t>
      </w:r>
      <w:r>
        <w:rPr>
          <w:rFonts w:ascii="Times New Roman" w:hAnsi="Times New Roman" w:cs="Times New Roman"/>
          <w:sz w:val="24"/>
          <w:szCs w:val="24"/>
        </w:rPr>
        <w:t xml:space="preserve">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Le règlement intérieur fixe les modalités selon lesquelles tous les établissements publics de santé concernés élaborent le projet médical partagé, et en particulier les modalités d’association des personnels médi</w:t>
      </w:r>
      <w:r>
        <w:rPr>
          <w:rFonts w:ascii="Times New Roman" w:hAnsi="Times New Roman" w:cs="Times New Roman"/>
          <w:sz w:val="24"/>
          <w:szCs w:val="24"/>
        </w:rPr>
        <w:t>caux et soignants.</w:t>
      </w:r>
    </w:p>
    <w:p w:rsidR="00D86C10" w:rsidRDefault="00D86C10">
      <w:pPr>
        <w:jc w:val="both"/>
        <w:rPr>
          <w:rFonts w:ascii="Times New Roman" w:hAnsi="Times New Roman" w:cs="Times New Roman"/>
          <w:b/>
          <w:sz w:val="24"/>
          <w:szCs w:val="24"/>
        </w:rPr>
      </w:pPr>
    </w:p>
    <w:p w:rsidR="00D86C10" w:rsidRDefault="00680D60">
      <w:pPr>
        <w:jc w:val="both"/>
        <w:outlineLvl w:val="0"/>
        <w:rPr>
          <w:rFonts w:ascii="Times New Roman" w:hAnsi="Times New Roman" w:cs="Times New Roman"/>
          <w:b/>
          <w:sz w:val="24"/>
          <w:szCs w:val="24"/>
        </w:rPr>
      </w:pPr>
      <w:r>
        <w:rPr>
          <w:rFonts w:ascii="Times New Roman" w:hAnsi="Times New Roman" w:cs="Times New Roman"/>
          <w:b/>
          <w:sz w:val="24"/>
          <w:szCs w:val="24"/>
        </w:rPr>
        <w:t>SOUS-SECTION III : Procédure de création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6132-5. I -  La convention constitutive du groupement hospitalier de territoire est préparée par les directeurs et les présidents des commissions médicales des établissements parties au groupement hospitalier de territoire. La convention constitutive </w:t>
      </w:r>
      <w:r>
        <w:rPr>
          <w:rFonts w:ascii="Times New Roman" w:hAnsi="Times New Roman" w:cs="Times New Roman"/>
          <w:sz w:val="24"/>
          <w:szCs w:val="24"/>
        </w:rPr>
        <w:t xml:space="preserve">est approuvée et signée par tous les directeurs des établissements parties au groupement, après avis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1° Des comités techniques d'établissement, des commissions médicales d'établissement et des commissions des soins infirmiers, de rééducation et médico-t</w:t>
      </w:r>
      <w:r>
        <w:rPr>
          <w:rFonts w:ascii="Times New Roman" w:hAnsi="Times New Roman" w:cs="Times New Roman"/>
          <w:sz w:val="24"/>
          <w:szCs w:val="24"/>
        </w:rPr>
        <w:t>echniques des établissements publics de santé parties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2° Des comités techniques d’établissement et des conseils d’administration des établissements publics sociaux et médico-sociaux parties.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convention constitutive approuvée et signée est soumise à l’</w:t>
      </w:r>
      <w:r>
        <w:rPr>
          <w:rFonts w:ascii="Times New Roman" w:hAnsi="Times New Roman" w:cs="Times New Roman"/>
          <w:sz w:val="24"/>
          <w:szCs w:val="24"/>
        </w:rPr>
        <w:t xml:space="preserve">approbation du directeur général de l’agence régionale de santé compétente. Le directeur général de l’agence régionale de santé l’approuve dans un délai de deux mois à compter de sa réception. Le silence du directeur général de l’agence régionale de santé </w:t>
      </w:r>
      <w:r>
        <w:rPr>
          <w:rFonts w:ascii="Times New Roman" w:hAnsi="Times New Roman" w:cs="Times New Roman"/>
          <w:sz w:val="24"/>
          <w:szCs w:val="24"/>
        </w:rPr>
        <w:t>vaut approbation.</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date de publication de l’arrêté d’approbation du directeur général de l’agence régionale de santé, le cas échéant, de l’arrêté d’approbation conjointe des directeurs généraux des agences régionales de santé lorsque le groupement hospit</w:t>
      </w:r>
      <w:r>
        <w:rPr>
          <w:rFonts w:ascii="Times New Roman" w:hAnsi="Times New Roman" w:cs="Times New Roman"/>
          <w:sz w:val="24"/>
          <w:szCs w:val="24"/>
        </w:rPr>
        <w:t>alier de territoire a un ressort interrégional, ou, à défaut, le lendemain de la décision tacite d’acceptation, vaut date d’entrée en vigueur de la convention constitutive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1° En cas d’irrégularité de la conve</w:t>
      </w:r>
      <w:r>
        <w:rPr>
          <w:rFonts w:ascii="Times New Roman" w:hAnsi="Times New Roman" w:cs="Times New Roman"/>
          <w:sz w:val="24"/>
          <w:szCs w:val="24"/>
        </w:rPr>
        <w:t xml:space="preserve">ntion, le directeur général de l’agence régionale de santé enjoint les établissements à procéder à une mise en conformité de la convention dans un délai d’un mois suivant la notification de non approbation.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2° Lorsque le projet médical n’est pas conforme </w:t>
      </w:r>
      <w:r>
        <w:rPr>
          <w:rFonts w:ascii="Times New Roman" w:hAnsi="Times New Roman" w:cs="Times New Roman"/>
          <w:sz w:val="24"/>
          <w:szCs w:val="24"/>
        </w:rPr>
        <w:t xml:space="preserve">au projet régional de santé prévu à l'article L. 1434-2, ou lors de la modification du projet régional de santé, le directeur général de l’agence régionale de santé enjoint les établissements à procéder à une mise en conformité de la </w:t>
      </w:r>
      <w:r>
        <w:rPr>
          <w:rFonts w:ascii="Times New Roman" w:hAnsi="Times New Roman" w:cs="Times New Roman"/>
          <w:sz w:val="24"/>
          <w:szCs w:val="24"/>
        </w:rPr>
        <w:lastRenderedPageBreak/>
        <w:t>convention dans un dél</w:t>
      </w:r>
      <w:r>
        <w:rPr>
          <w:rFonts w:ascii="Times New Roman" w:hAnsi="Times New Roman" w:cs="Times New Roman"/>
          <w:sz w:val="24"/>
          <w:szCs w:val="24"/>
        </w:rPr>
        <w:t>ai d’un mois suivant la notification de non approbation ou suivant la notification de demande de modification.</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Au terme des délais prévus au 1° et 2°, si les établissements n’ont pas procédé à la mise en conformité de la convention et notamment du projet m</w:t>
      </w:r>
      <w:r>
        <w:rPr>
          <w:rFonts w:ascii="Times New Roman" w:hAnsi="Times New Roman" w:cs="Times New Roman"/>
          <w:sz w:val="24"/>
          <w:szCs w:val="24"/>
        </w:rPr>
        <w:t>édical partagé avec le projet régional de santé, le directeur général de l’agence régionale de santé du ressort de l’établissement support du groupement hospitalier de territoire procède à la mise en conformité, et arrête la convention constitutive de grou</w:t>
      </w:r>
      <w:r>
        <w:rPr>
          <w:rFonts w:ascii="Times New Roman" w:hAnsi="Times New Roman" w:cs="Times New Roman"/>
          <w:sz w:val="24"/>
          <w:szCs w:val="24"/>
        </w:rPr>
        <w:t>pement hospitalier de territoire.</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6132-6. La convention peut être modifiée par les établissements parties, dans le respect des dispositions de l’article R. 6132-5.</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Lorsque la convention constitutive est modifiée par les établissements parties, elle e</w:t>
      </w:r>
      <w:r>
        <w:rPr>
          <w:rFonts w:ascii="Times New Roman" w:hAnsi="Times New Roman" w:cs="Times New Roman"/>
          <w:sz w:val="24"/>
          <w:szCs w:val="24"/>
        </w:rPr>
        <w:t xml:space="preserve">st portée à l'approbation du </w:t>
      </w:r>
      <w:r>
        <w:rPr>
          <w:rStyle w:val="Marquedannotation"/>
          <w:rFonts w:ascii="Times New Roman" w:hAnsi="Times New Roman" w:cs="Times New Roman"/>
          <w:sz w:val="24"/>
          <w:szCs w:val="24"/>
        </w:rPr>
        <w:t>d</w:t>
      </w:r>
      <w:r>
        <w:rPr>
          <w:rFonts w:ascii="Times New Roman" w:hAnsi="Times New Roman" w:cs="Times New Roman"/>
          <w:sz w:val="24"/>
          <w:szCs w:val="24"/>
        </w:rPr>
        <w:t>irecteur général de l’agence régionale de santé concernée, qui en vérifie la conformité au projet régional de santé. L'absence de décision du directeur général de l'agence régionale de santé dans un délai de deux mois à compte</w:t>
      </w:r>
      <w:r>
        <w:rPr>
          <w:rFonts w:ascii="Times New Roman" w:hAnsi="Times New Roman" w:cs="Times New Roman"/>
          <w:sz w:val="24"/>
          <w:szCs w:val="24"/>
        </w:rPr>
        <w:t>r de la réception des pièces vaut approbation de la convention constitutive modifiée du groupement hospitalier de territoire.</w:t>
      </w:r>
    </w:p>
    <w:p w:rsidR="00D86C10" w:rsidRDefault="00D86C10">
      <w:pPr>
        <w:jc w:val="both"/>
        <w:rPr>
          <w:rFonts w:ascii="Times New Roman" w:hAnsi="Times New Roman" w:cs="Times New Roman"/>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mallCaps/>
          <w:sz w:val="24"/>
          <w:szCs w:val="24"/>
        </w:rPr>
        <w:t>SECTION II : Gouvernance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6132-7. I - Le comité stratégique du groupement hospitalier</w:t>
      </w:r>
      <w:r>
        <w:rPr>
          <w:rFonts w:ascii="Times New Roman" w:hAnsi="Times New Roman" w:cs="Times New Roman"/>
          <w:sz w:val="24"/>
          <w:szCs w:val="24"/>
        </w:rPr>
        <w:t xml:space="preserve"> de territoire est présidé par le directeur de l'établissement support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En application de l’article L.6132-2, le comité stratégique du groupement est composé a minima des directeurs d’établissements, présidents d</w:t>
      </w:r>
      <w:r>
        <w:rPr>
          <w:rFonts w:ascii="Times New Roman" w:hAnsi="Times New Roman" w:cs="Times New Roman"/>
          <w:sz w:val="24"/>
          <w:szCs w:val="24"/>
        </w:rPr>
        <w:t xml:space="preserve">es commissions médicales d’établissement et présidents des commission des soins infirmiers, de rééducation et médico-techniques de l’ensemble des établissements parties au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Lorsqu’une commission médicale de groupement est mise en place, le prés</w:t>
      </w:r>
      <w:r>
        <w:rPr>
          <w:rFonts w:ascii="Times New Roman" w:hAnsi="Times New Roman" w:cs="Times New Roman"/>
          <w:sz w:val="24"/>
          <w:szCs w:val="24"/>
        </w:rPr>
        <w:t>ident de cette commission médicale de groupement est membre de droit du comité stratégique.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Afin de permettre une juste représentation des établissements partenaires et associés, la convention constitutive peut prévoir une composition élargie du comit</w:t>
      </w:r>
      <w:r>
        <w:rPr>
          <w:rFonts w:ascii="Times New Roman" w:hAnsi="Times New Roman" w:cs="Times New Roman"/>
          <w:sz w:val="24"/>
          <w:szCs w:val="24"/>
        </w:rPr>
        <w:t>é stratégique lorsqu’il est débattu des activités mutualisées avec les établissements partenaires.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IV. - Le comité stratégique, ou, le cas échéant, son bureau, propose ses orientations au directeur de l’établissement support dans la gestion et la conduite </w:t>
      </w:r>
      <w:r>
        <w:rPr>
          <w:rFonts w:ascii="Times New Roman" w:hAnsi="Times New Roman" w:cs="Times New Roman"/>
          <w:sz w:val="24"/>
          <w:szCs w:val="24"/>
        </w:rPr>
        <w:t xml:space="preserve">de la mutualisation des fonctions et du projet médical partagé.  </w:t>
      </w:r>
    </w:p>
    <w:p w:rsidR="00D86C10" w:rsidRDefault="00D86C10">
      <w:pPr>
        <w:jc w:val="both"/>
        <w:rPr>
          <w:rFonts w:ascii="Times New Roman" w:hAnsi="Times New Roman" w:cs="Times New Roman"/>
          <w:sz w:val="24"/>
          <w:szCs w:val="24"/>
          <w:highlight w:val="yellow"/>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6132-8. I - Le responsable de la stratégie médicale du groupement hospitalier de territoire est un médecin exerçant dans l’un des établissements parties au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Lorsqu’une commission médicale de groupement hospitalier de territoire est mise en place, le président de la commission médicale de groupement est le responsable de la stratégie médicale du 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Dans le cas inverse, le res</w:t>
      </w:r>
      <w:r>
        <w:rPr>
          <w:rFonts w:ascii="Times New Roman" w:hAnsi="Times New Roman" w:cs="Times New Roman"/>
          <w:sz w:val="24"/>
          <w:szCs w:val="24"/>
        </w:rPr>
        <w:t xml:space="preserve">ponsable de la stratégie médicale est élu parmi les membres du comité stratégique, selon des modalités définies par le règlement intérieur du 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II. - Le responsable de la stratégie médicale du groupement hospitalier de </w:t>
      </w:r>
      <w:r>
        <w:rPr>
          <w:rFonts w:ascii="Times New Roman" w:hAnsi="Times New Roman" w:cs="Times New Roman"/>
          <w:sz w:val="24"/>
          <w:szCs w:val="24"/>
        </w:rPr>
        <w:t>territoire assure le suivi de la mise en œuvre du projet médical partagé et en dresse le bilan annuel. Il coordonne la stratégie médicale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 La fonction de responsable de la stratégie médicale du groupement hosp</w:t>
      </w:r>
      <w:r>
        <w:rPr>
          <w:rFonts w:ascii="Times New Roman" w:hAnsi="Times New Roman" w:cs="Times New Roman"/>
          <w:sz w:val="24"/>
          <w:szCs w:val="24"/>
        </w:rPr>
        <w:t>italier de territoire est incompatible avec la fonction de chef de pôle</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6132-9. I - La convention de groupement hospitalier de territoire peut prévoir la mise en place d’une commission médicale de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La commission médicale de groupeme</w:t>
      </w:r>
      <w:r>
        <w:rPr>
          <w:rFonts w:ascii="Times New Roman" w:hAnsi="Times New Roman" w:cs="Times New Roman"/>
          <w:sz w:val="24"/>
          <w:szCs w:val="24"/>
        </w:rPr>
        <w:t>nt est composée des représentants mandatés par les commissions médicales des établissements parties au groupement hospitalier de territoire pour les représenter.</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répartition et le nombre des sièges au sein de la commission médicale de groupement sont dé</w:t>
      </w:r>
      <w:r>
        <w:rPr>
          <w:rFonts w:ascii="Times New Roman" w:hAnsi="Times New Roman" w:cs="Times New Roman"/>
          <w:sz w:val="24"/>
          <w:szCs w:val="24"/>
        </w:rPr>
        <w:t>terminés par le règlement intérieur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III. -  La commission médicale de groupement élit son président et son vice-président parmi les praticiens titulaires qui en sont membres.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La fonction de président de la </w:t>
      </w:r>
      <w:r>
        <w:rPr>
          <w:rFonts w:ascii="Times New Roman" w:hAnsi="Times New Roman" w:cs="Times New Roman"/>
          <w:sz w:val="24"/>
          <w:szCs w:val="24"/>
        </w:rPr>
        <w:t>commission médicale de groupement est incompatible avec les fonctions de chef de pôle.</w:t>
      </w:r>
    </w:p>
    <w:p w:rsidR="00D86C10" w:rsidRDefault="00680D60">
      <w:pPr>
        <w:jc w:val="both"/>
        <w:rPr>
          <w:rFonts w:ascii="Times New Roman" w:hAnsi="Times New Roman"/>
          <w:sz w:val="24"/>
          <w:szCs w:val="24"/>
        </w:rPr>
      </w:pPr>
      <w:r>
        <w:rPr>
          <w:rFonts w:ascii="Times New Roman" w:hAnsi="Times New Roman"/>
          <w:sz w:val="24"/>
          <w:szCs w:val="24"/>
        </w:rPr>
        <w:t>IV. Les compétences de la commission médicale de groupement sont définies dans la convention constitutive. Les commissions médicales des établissements parties au groupe</w:t>
      </w:r>
      <w:r>
        <w:rPr>
          <w:rFonts w:ascii="Times New Roman" w:hAnsi="Times New Roman"/>
          <w:sz w:val="24"/>
          <w:szCs w:val="24"/>
        </w:rPr>
        <w:t>ment hospitalier de territoire peuvent déléguer certaines de leurs compétences à la commission médicale de groupement. Cette délégation est formalisée par une délibération de chacune des commissions médicales d’établissement, mentionnant l’objet de la délé</w:t>
      </w:r>
      <w:r>
        <w:rPr>
          <w:rFonts w:ascii="Times New Roman" w:hAnsi="Times New Roman"/>
          <w:sz w:val="24"/>
          <w:szCs w:val="24"/>
        </w:rPr>
        <w:t>gation.</w:t>
      </w:r>
    </w:p>
    <w:p w:rsidR="00D86C10" w:rsidRDefault="00680D60">
      <w:pPr>
        <w:jc w:val="both"/>
        <w:rPr>
          <w:rFonts w:ascii="Times New Roman" w:hAnsi="Times New Roman"/>
          <w:sz w:val="24"/>
          <w:szCs w:val="24"/>
        </w:rPr>
      </w:pPr>
      <w:r>
        <w:rPr>
          <w:rFonts w:ascii="Times New Roman" w:hAnsi="Times New Roman"/>
          <w:sz w:val="24"/>
          <w:szCs w:val="24"/>
        </w:rPr>
        <w:t xml:space="preserve">V. - Les avis émis par la commission médicale de groupement sont transmis aux membres du comité stratégique du groupement et à chacune des commissions médicales des établissements parties au groupement.  </w:t>
      </w:r>
    </w:p>
    <w:p w:rsidR="00D86C10" w:rsidRDefault="00D86C10">
      <w:pPr>
        <w:jc w:val="both"/>
        <w:rPr>
          <w:rFonts w:ascii="Times New Roman" w:hAnsi="Times New Roman" w:cs="Times New Roman"/>
          <w:sz w:val="24"/>
          <w:szCs w:val="24"/>
          <w:highlight w:val="yellow"/>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6132-10. I. - La convention de groupe</w:t>
      </w:r>
      <w:r>
        <w:rPr>
          <w:rFonts w:ascii="Times New Roman" w:hAnsi="Times New Roman" w:cs="Times New Roman"/>
          <w:sz w:val="24"/>
          <w:szCs w:val="24"/>
        </w:rPr>
        <w:t xml:space="preserve">ment hospitalier de territoire peut prévoir la mise en place d’une commission des soins infirmiers, de rééducation et médico-techniques  de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II. - La commission des soins infirmiers, de rééducation et médico-techniques de groupement est composé</w:t>
      </w:r>
      <w:r>
        <w:rPr>
          <w:rFonts w:ascii="Times New Roman" w:hAnsi="Times New Roman" w:cs="Times New Roman"/>
          <w:sz w:val="24"/>
          <w:szCs w:val="24"/>
        </w:rPr>
        <w:t>e des représentants mandatés par les commissions des soins infirmiers, de rééducation et médico-techniques des établissements parties au groupement hospitalier de territoire pour les représenter.</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répartition et le nombre des sièges au sein de la commiss</w:t>
      </w:r>
      <w:r>
        <w:rPr>
          <w:rFonts w:ascii="Times New Roman" w:hAnsi="Times New Roman" w:cs="Times New Roman"/>
          <w:sz w:val="24"/>
          <w:szCs w:val="24"/>
        </w:rPr>
        <w:t>ion des soins infirmiers, de rééducation et médico-techniques de groupement sont déterminés par le règlement intérieur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  Le coordonnateur général des soins de l’établissement support est le président de la com</w:t>
      </w:r>
      <w:r>
        <w:rPr>
          <w:rFonts w:ascii="Times New Roman" w:hAnsi="Times New Roman" w:cs="Times New Roman"/>
          <w:sz w:val="24"/>
          <w:szCs w:val="24"/>
        </w:rPr>
        <w:t xml:space="preserve">mission des soins infirmiers, de rééducation et médico-techniques de groupement. </w:t>
      </w:r>
    </w:p>
    <w:p w:rsidR="00D86C10" w:rsidRDefault="00680D60">
      <w:pPr>
        <w:jc w:val="both"/>
        <w:rPr>
          <w:rFonts w:ascii="Times New Roman" w:hAnsi="Times New Roman"/>
          <w:sz w:val="24"/>
          <w:szCs w:val="24"/>
        </w:rPr>
      </w:pPr>
      <w:r>
        <w:rPr>
          <w:rFonts w:ascii="Times New Roman" w:hAnsi="Times New Roman"/>
          <w:sz w:val="24"/>
          <w:szCs w:val="24"/>
        </w:rPr>
        <w:t xml:space="preserve">IV. - Les compétences de la commission des soins infirmiers, de rééducation et médico-techniques de groupement sont définies dans la convention constitutive. Les commissions </w:t>
      </w:r>
      <w:r>
        <w:rPr>
          <w:rFonts w:ascii="Times New Roman" w:hAnsi="Times New Roman"/>
          <w:sz w:val="24"/>
          <w:szCs w:val="24"/>
        </w:rPr>
        <w:t>des soins infirmiers, de rééducation et médico-techniques des établissements parties au groupement hospitalier de territoire peuvent déléguer certaines de leurs compétences à la commission des soins infirmiers, de rééducation et médico-techniques de groupe</w:t>
      </w:r>
      <w:r>
        <w:rPr>
          <w:rFonts w:ascii="Times New Roman" w:hAnsi="Times New Roman"/>
          <w:sz w:val="24"/>
          <w:szCs w:val="24"/>
        </w:rPr>
        <w:t>ment. Cette délégation est formalisée par une délibération de chacune des commissions médicales d’établissement, mentionnant l’objet de la délégation.</w:t>
      </w:r>
    </w:p>
    <w:p w:rsidR="00D86C10" w:rsidRDefault="00680D60">
      <w:pPr>
        <w:jc w:val="both"/>
        <w:rPr>
          <w:rFonts w:ascii="Times New Roman" w:hAnsi="Times New Roman"/>
          <w:sz w:val="24"/>
          <w:szCs w:val="24"/>
        </w:rPr>
      </w:pPr>
      <w:r>
        <w:rPr>
          <w:rFonts w:ascii="Times New Roman" w:hAnsi="Times New Roman"/>
          <w:sz w:val="24"/>
          <w:szCs w:val="24"/>
        </w:rPr>
        <w:t>V. - Les avis émis par la commission des soins infirmiers, de rééducation et médico-techniques  de groupe</w:t>
      </w:r>
      <w:r>
        <w:rPr>
          <w:rFonts w:ascii="Times New Roman" w:hAnsi="Times New Roman"/>
          <w:sz w:val="24"/>
          <w:szCs w:val="24"/>
        </w:rPr>
        <w:t xml:space="preserve">ment sont transmis aux membres du comité stratégique du groupement et à chacune des commissions des soins infirmiers, de rééducation et médico-techniques des établissements parties au groupement hospitalier de territoire. </w:t>
      </w:r>
    </w:p>
    <w:p w:rsidR="00D86C10" w:rsidRDefault="00D86C10">
      <w:pPr>
        <w:jc w:val="both"/>
        <w:rPr>
          <w:rFonts w:ascii="Times New Roman" w:hAnsi="Times New Roman" w:cs="Times New Roman"/>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mallCaps/>
          <w:sz w:val="24"/>
          <w:szCs w:val="24"/>
        </w:rPr>
        <w:t>Section III : Organisation de l’</w:t>
      </w:r>
      <w:r>
        <w:rPr>
          <w:rFonts w:ascii="Times New Roman" w:hAnsi="Times New Roman" w:cs="Times New Roman"/>
          <w:b/>
          <w:smallCaps/>
          <w:sz w:val="24"/>
          <w:szCs w:val="24"/>
        </w:rPr>
        <w:t>expression et du dialogue au sein des GHT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6132-11 - I - La convention de groupement hospitalier de territoire prévoit la création d’un espace d’expression et de dialogue au sein du groupement hospitalier de territoire. Elle y assure une représentation</w:t>
      </w:r>
      <w:r>
        <w:rPr>
          <w:rFonts w:ascii="Times New Roman" w:hAnsi="Times New Roman" w:cs="Times New Roman"/>
          <w:sz w:val="24"/>
          <w:szCs w:val="24"/>
        </w:rPr>
        <w:t xml:space="preserve"> minimale et équilibrée des représentants des personnels des établissements parties au groupement, conformément au principe général de représentativité. Cet espace réunit des représentants du personnel siégeant aux comités techniques d’établissement, des r</w:t>
      </w:r>
      <w:r>
        <w:rPr>
          <w:rFonts w:ascii="Times New Roman" w:hAnsi="Times New Roman" w:cs="Times New Roman"/>
          <w:sz w:val="24"/>
          <w:szCs w:val="24"/>
        </w:rPr>
        <w:t>eprésentants des commissions médicales d’établissement, des représentants de la direction et, le cas échéant, des représentants de la commission médicale de groupement des établissements parties au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La composition, l’organisation et le fon</w:t>
      </w:r>
      <w:r>
        <w:rPr>
          <w:rFonts w:ascii="Times New Roman" w:hAnsi="Times New Roman" w:cs="Times New Roman"/>
          <w:sz w:val="24"/>
          <w:szCs w:val="24"/>
        </w:rPr>
        <w:t>ctionnement ainsi que le périmètre d’intervention de cet espace d’expression et de dialogue sont déterminés par la convention de groupement hospitalier de territoire.</w:t>
      </w:r>
    </w:p>
    <w:p w:rsidR="00D86C10" w:rsidRDefault="00D86C10">
      <w:pPr>
        <w:jc w:val="both"/>
        <w:rPr>
          <w:rFonts w:ascii="Times New Roman" w:hAnsi="Times New Roman" w:cs="Times New Roman"/>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mallCaps/>
          <w:sz w:val="24"/>
          <w:szCs w:val="24"/>
        </w:rPr>
        <w:t>SECTION IV : Publicité des postes correspondant aux emplois médicaux et pharmaceutiques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 R. 6132-12 - Le directeur de l’établissement partie au groupement hospitalier de territoire dans lequel un ou plusieurs postes sont à pourvoir en conséquence de la nouvelle répartition des emplois mentionnée au 4° du II de l’article L.6132-2 ou le direct</w:t>
      </w:r>
      <w:r>
        <w:rPr>
          <w:rFonts w:ascii="Times New Roman" w:hAnsi="Times New Roman" w:cs="Times New Roman"/>
          <w:sz w:val="24"/>
          <w:szCs w:val="24"/>
        </w:rPr>
        <w:t>eur de l’établissement support du groupement, dans les conditions prévues au sixième alinéa de l’article L 6143-7, organise la publicité des postes y afférant au sein des établissements parties au groupement hospitalier de territoire. Il procède à l’instru</w:t>
      </w:r>
      <w:r>
        <w:rPr>
          <w:rFonts w:ascii="Times New Roman" w:hAnsi="Times New Roman" w:cs="Times New Roman"/>
          <w:sz w:val="24"/>
          <w:szCs w:val="24"/>
        </w:rPr>
        <w:t xml:space="preserve">ction des candidatures, selon les dispositions en vigueur. </w:t>
      </w:r>
    </w:p>
    <w:p w:rsidR="00D86C10" w:rsidRDefault="00D86C10">
      <w:pPr>
        <w:jc w:val="both"/>
        <w:rPr>
          <w:rFonts w:ascii="Times New Roman" w:hAnsi="Times New Roman" w:cs="Times New Roman"/>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mallCaps/>
          <w:sz w:val="24"/>
          <w:szCs w:val="24"/>
        </w:rPr>
        <w:t>SECTION V : Fonctions mutualisées</w:t>
      </w:r>
    </w:p>
    <w:p w:rsidR="00D86C10" w:rsidRDefault="00680D60">
      <w:pPr>
        <w:jc w:val="both"/>
        <w:outlineLvl w:val="0"/>
        <w:rPr>
          <w:rFonts w:ascii="Times New Roman" w:hAnsi="Times New Roman" w:cs="Times New Roman"/>
          <w:b/>
          <w:sz w:val="24"/>
          <w:szCs w:val="24"/>
        </w:rPr>
      </w:pPr>
      <w:r>
        <w:rPr>
          <w:rFonts w:ascii="Times New Roman" w:hAnsi="Times New Roman" w:cs="Times New Roman"/>
          <w:b/>
          <w:sz w:val="24"/>
          <w:szCs w:val="24"/>
        </w:rPr>
        <w:t>SOUS-SECTION I : Système d’information convergent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6132-13. - Le système d’information hospitalier convergent du groupement hospitalier de territoire se compose d’un ensemble d’applications relatives à un domaine fonctionnel. Tous les établissements parties au groupement hospitalier de territoire util</w:t>
      </w:r>
      <w:r>
        <w:rPr>
          <w:rFonts w:ascii="Times New Roman" w:hAnsi="Times New Roman" w:cs="Times New Roman"/>
          <w:sz w:val="24"/>
          <w:szCs w:val="24"/>
        </w:rPr>
        <w:t xml:space="preserve">isent, pour chacun des domaines métiers, une application identique fonctionnant sur une infrastructure technique commune. Ils utilisent un identifiant patient unique.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Le système d’information hospitalier convergent du groupement hospitalier de territoire </w:t>
      </w:r>
      <w:r>
        <w:rPr>
          <w:rFonts w:ascii="Times New Roman" w:hAnsi="Times New Roman" w:cs="Times New Roman"/>
          <w:sz w:val="24"/>
          <w:szCs w:val="24"/>
        </w:rPr>
        <w:t>est géré par la direction en charge des systèmes d’information, placée sous l’autorité du directeur de l’établissement support, pour le compte de l’ensemble des établissements de santé parties au groupement.</w:t>
      </w:r>
    </w:p>
    <w:p w:rsidR="00D86C10" w:rsidRDefault="00D86C10">
      <w:pPr>
        <w:jc w:val="both"/>
        <w:rPr>
          <w:rFonts w:ascii="Times New Roman" w:hAnsi="Times New Roman" w:cs="Times New Roman"/>
          <w:b/>
          <w:sz w:val="24"/>
          <w:szCs w:val="24"/>
        </w:rPr>
      </w:pPr>
    </w:p>
    <w:p w:rsidR="00D86C10" w:rsidRDefault="00680D60">
      <w:pPr>
        <w:jc w:val="both"/>
        <w:outlineLvl w:val="0"/>
        <w:rPr>
          <w:rFonts w:ascii="Times New Roman" w:hAnsi="Times New Roman" w:cs="Times New Roman"/>
          <w:b/>
          <w:sz w:val="24"/>
          <w:szCs w:val="24"/>
        </w:rPr>
      </w:pPr>
      <w:r>
        <w:rPr>
          <w:rFonts w:ascii="Times New Roman" w:hAnsi="Times New Roman" w:cs="Times New Roman"/>
          <w:b/>
          <w:sz w:val="24"/>
          <w:szCs w:val="24"/>
        </w:rPr>
        <w:t>SOUS-SECTION II : Département d’information méd</w:t>
      </w:r>
      <w:r>
        <w:rPr>
          <w:rFonts w:ascii="Times New Roman" w:hAnsi="Times New Roman" w:cs="Times New Roman"/>
          <w:b/>
          <w:sz w:val="24"/>
          <w:szCs w:val="24"/>
        </w:rPr>
        <w:t>icale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6132-14. Le département d’information médicale de territoire est régi par les articles R. 6113-11-1 et suivants du code. </w:t>
      </w:r>
    </w:p>
    <w:p w:rsidR="00D86C10" w:rsidRDefault="00D86C10">
      <w:pPr>
        <w:jc w:val="both"/>
        <w:rPr>
          <w:rFonts w:ascii="Times New Roman" w:hAnsi="Times New Roman" w:cs="Times New Roman"/>
          <w:b/>
          <w:sz w:val="24"/>
          <w:szCs w:val="24"/>
        </w:rPr>
      </w:pPr>
    </w:p>
    <w:p w:rsidR="00D86C10" w:rsidRDefault="00680D60">
      <w:pPr>
        <w:jc w:val="both"/>
        <w:outlineLvl w:val="0"/>
        <w:rPr>
          <w:rFonts w:ascii="Times New Roman" w:hAnsi="Times New Roman" w:cs="Times New Roman"/>
          <w:sz w:val="24"/>
          <w:szCs w:val="24"/>
        </w:rPr>
      </w:pPr>
      <w:r>
        <w:rPr>
          <w:rFonts w:ascii="Times New Roman" w:hAnsi="Times New Roman" w:cs="Times New Roman"/>
          <w:b/>
          <w:sz w:val="24"/>
          <w:szCs w:val="24"/>
        </w:rPr>
        <w:t>SOUS-SECTION III : Fonction Achats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6132-15. - I. La fonction achats comprend les missions suivantes :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L’élaboration de la politique d’achat et des stratégies d’achat de l’ensemble des domaines d’achats en exploitation et en investissement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production opérationnelle des marchés depuis la planification jusqu’à la passation des marchés, dans l’ensemble de</w:t>
      </w:r>
      <w:r>
        <w:rPr>
          <w:rFonts w:ascii="Times New Roman" w:hAnsi="Times New Roman" w:cs="Times New Roman"/>
          <w:sz w:val="24"/>
          <w:szCs w:val="24"/>
        </w:rPr>
        <w:t>s domaines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pilotage de la performance achat, le contrôle de gestion achat et la sécurisation juridique des marchés ;</w:t>
      </w:r>
    </w:p>
    <w:p w:rsidR="00D86C10" w:rsidRDefault="00680D6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activités d’approvisionnement.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II. 1° Le responsable achat, placé sous l’autorité du directeur de l’établissement support du groupement hospitalier de territoire, met en œuvre la fonction achat.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2° Le plan d’action achats du groupement hospitalier de territoire est élaboré et mis en œu</w:t>
      </w:r>
      <w:r>
        <w:rPr>
          <w:rFonts w:ascii="Times New Roman" w:hAnsi="Times New Roman" w:cs="Times New Roman"/>
          <w:sz w:val="24"/>
          <w:szCs w:val="24"/>
        </w:rPr>
        <w:t>vre par le responsable achat, pour le compte des établissements parties au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3° La fonction achat est mise en œuvre dans le cadre d’un groupement de commandes. </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SOUS-SECTION IV :</w:t>
      </w:r>
      <w:r>
        <w:rPr>
          <w:rFonts w:ascii="Times New Roman" w:hAnsi="Times New Roman" w:cs="Times New Roman"/>
          <w:sz w:val="24"/>
          <w:szCs w:val="24"/>
        </w:rPr>
        <w:t xml:space="preserve"> </w:t>
      </w:r>
      <w:r>
        <w:rPr>
          <w:rFonts w:ascii="Times New Roman" w:hAnsi="Times New Roman" w:cs="Times New Roman"/>
          <w:b/>
          <w:sz w:val="24"/>
          <w:szCs w:val="24"/>
        </w:rPr>
        <w:t xml:space="preserve">Coordination des instituts de formation </w:t>
      </w:r>
      <w:r>
        <w:rPr>
          <w:rFonts w:ascii="Times New Roman" w:hAnsi="Times New Roman" w:cs="Times New Roman"/>
          <w:b/>
          <w:sz w:val="24"/>
          <w:szCs w:val="24"/>
        </w:rPr>
        <w:t xml:space="preserve">des instituts de formation paramédicale et des plans de formation continue et de développement professionnel continu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6132-16. La convention constitutive prévoit les modalités retenues par les établissements parties au groupement en termes de coordinat</w:t>
      </w:r>
      <w:r>
        <w:rPr>
          <w:rFonts w:ascii="Times New Roman" w:hAnsi="Times New Roman" w:cs="Times New Roman"/>
          <w:sz w:val="24"/>
          <w:szCs w:val="24"/>
        </w:rPr>
        <w:t>ion des instituts et des écoles de formation et des plans de formation continue et de développement professionnel continu.</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Dans le champ de la formation initiale, elle prévoit notamment les modalités retenues en matière de gouvernance et les mutualisations</w:t>
      </w:r>
      <w:r>
        <w:rPr>
          <w:rFonts w:ascii="Times New Roman" w:hAnsi="Times New Roman" w:cs="Times New Roman"/>
          <w:sz w:val="24"/>
          <w:szCs w:val="24"/>
        </w:rPr>
        <w:t xml:space="preserve"> en matière de projet pédagogique, mise en commun de ressources pédagogiques, politique de stages et partage de locaux. </w:t>
      </w:r>
    </w:p>
    <w:p w:rsidR="00D86C10" w:rsidRDefault="00D86C10">
      <w:pPr>
        <w:jc w:val="both"/>
        <w:rPr>
          <w:rFonts w:ascii="Times New Roman" w:hAnsi="Times New Roman" w:cs="Times New Roman"/>
          <w:b/>
          <w:smallCaps/>
          <w:sz w:val="24"/>
          <w:szCs w:val="24"/>
        </w:rPr>
      </w:pPr>
    </w:p>
    <w:p w:rsidR="00D86C10" w:rsidRDefault="00680D60">
      <w:pPr>
        <w:jc w:val="both"/>
        <w:rPr>
          <w:rFonts w:ascii="Times New Roman" w:hAnsi="Times New Roman" w:cs="Times New Roman"/>
          <w:b/>
          <w:sz w:val="24"/>
          <w:szCs w:val="24"/>
        </w:rPr>
      </w:pPr>
      <w:r>
        <w:rPr>
          <w:rFonts w:ascii="Times New Roman" w:hAnsi="Times New Roman" w:cs="Times New Roman"/>
          <w:b/>
          <w:smallCaps/>
          <w:sz w:val="24"/>
          <w:szCs w:val="24"/>
        </w:rPr>
        <w:t xml:space="preserve">SOUS-SECTION V : </w:t>
      </w:r>
      <w:r>
        <w:rPr>
          <w:rFonts w:ascii="Times New Roman" w:hAnsi="Times New Roman" w:cs="Times New Roman"/>
          <w:b/>
          <w:sz w:val="24"/>
          <w:szCs w:val="24"/>
        </w:rPr>
        <w:t>Organisation commune des activités de biologie médicale et d’imagerie diagnostique et interventionnelle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6132-17.</w:t>
      </w:r>
      <w:r>
        <w:rPr>
          <w:rFonts w:ascii="Times New Roman" w:hAnsi="Times New Roman" w:cs="Times New Roman"/>
          <w:sz w:val="24"/>
          <w:szCs w:val="24"/>
        </w:rPr>
        <w:t xml:space="preserve"> Aux fins d’organiser en commun les activités de biologie médicale, les établissements parties au groupement hospitalier de territoire peuvent notamment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1° constituer un pôle inter établissement de biologie médicale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2° constituer  un laboratoire commun</w:t>
      </w:r>
      <w:r>
        <w:rPr>
          <w:rFonts w:ascii="Times New Roman" w:hAnsi="Times New Roman" w:cs="Times New Roman"/>
          <w:sz w:val="24"/>
          <w:szCs w:val="24"/>
        </w:rPr>
        <w:t>, au titre du deuxième alinéa de l’article L. 6222-4. Dans ce cas, une convention de laboratoire commun est conclue entre eux et annexée à la convention constitutive du groupement hospitalier de territoire.</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6132-18. Aux fins d’organiser en commun les</w:t>
      </w:r>
      <w:r>
        <w:rPr>
          <w:rFonts w:ascii="Times New Roman" w:hAnsi="Times New Roman" w:cs="Times New Roman"/>
          <w:sz w:val="24"/>
          <w:szCs w:val="24"/>
        </w:rPr>
        <w:t xml:space="preserve"> activités d’imagerie médicale diagnostique et interventionnelle, les établissements parties au groupement hospitalier de territoire peuvent constituer un pôle inter établissement d’imagerie médicale.</w:t>
      </w:r>
    </w:p>
    <w:p w:rsidR="00D86C10" w:rsidRDefault="00D86C10">
      <w:pPr>
        <w:jc w:val="both"/>
        <w:rPr>
          <w:rFonts w:ascii="Times New Roman" w:hAnsi="Times New Roman" w:cs="Times New Roman"/>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z w:val="24"/>
          <w:szCs w:val="24"/>
        </w:rPr>
        <w:t>SOUS-SECTION VI : Pôles inter établissements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w:t>
      </w:r>
      <w:r>
        <w:rPr>
          <w:rFonts w:ascii="Times New Roman" w:hAnsi="Times New Roman" w:cs="Times New Roman"/>
          <w:sz w:val="24"/>
          <w:szCs w:val="24"/>
        </w:rPr>
        <w:t xml:space="preserve">-19. Les établissements parties au groupement hospitalier de territoire peuvent prévoir la mise en place de pôles d’activité clinique ou médico-technique inter-établissements entre plusieurs des établissements parties.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Ces pôles sont  soumis au respect de</w:t>
      </w:r>
      <w:r>
        <w:rPr>
          <w:rFonts w:ascii="Times New Roman" w:hAnsi="Times New Roman" w:cs="Times New Roman"/>
          <w:sz w:val="24"/>
          <w:szCs w:val="24"/>
        </w:rPr>
        <w:t xml:space="preserve">s dispositions résultant de l’article R. 6146-9-2. </w:t>
      </w:r>
    </w:p>
    <w:p w:rsidR="00D86C10" w:rsidRDefault="00D86C10">
      <w:pPr>
        <w:jc w:val="both"/>
        <w:rPr>
          <w:rFonts w:ascii="Times New Roman" w:hAnsi="Times New Roman" w:cs="Times New Roman"/>
          <w:b/>
          <w:smallCaps/>
          <w:sz w:val="24"/>
          <w:szCs w:val="24"/>
        </w:rPr>
      </w:pPr>
    </w:p>
    <w:p w:rsidR="00D86C10" w:rsidRDefault="00680D60">
      <w:pPr>
        <w:jc w:val="both"/>
        <w:outlineLvl w:val="0"/>
        <w:rPr>
          <w:rFonts w:ascii="Times New Roman" w:hAnsi="Times New Roman" w:cs="Times New Roman"/>
          <w:b/>
          <w:smallCaps/>
          <w:sz w:val="24"/>
          <w:szCs w:val="24"/>
        </w:rPr>
      </w:pPr>
      <w:r>
        <w:rPr>
          <w:rFonts w:ascii="Times New Roman" w:hAnsi="Times New Roman" w:cs="Times New Roman"/>
          <w:b/>
          <w:smallCaps/>
          <w:sz w:val="24"/>
          <w:szCs w:val="24"/>
        </w:rPr>
        <w:t>SECTION VI : Certification</w:t>
      </w:r>
    </w:p>
    <w:p w:rsidR="00D86C10" w:rsidRDefault="00680D60">
      <w:pPr>
        <w:jc w:val="both"/>
        <w:rPr>
          <w:rFonts w:ascii="Times New Roman" w:hAnsi="Times New Roman" w:cs="Times New Roman"/>
          <w:sz w:val="24"/>
          <w:szCs w:val="24"/>
        </w:rPr>
      </w:pPr>
      <w:r>
        <w:rPr>
          <w:rFonts w:ascii="Times New Roman" w:hAnsi="Times New Roman" w:cs="Times New Roman"/>
          <w:smallCaps/>
          <w:sz w:val="24"/>
          <w:szCs w:val="24"/>
        </w:rPr>
        <w:t xml:space="preserve">« R. 6132-20. </w:t>
      </w:r>
      <w:r>
        <w:rPr>
          <w:rFonts w:ascii="Times New Roman" w:hAnsi="Times New Roman" w:cs="Times New Roman"/>
          <w:sz w:val="24"/>
          <w:szCs w:val="24"/>
        </w:rPr>
        <w:t xml:space="preserve">A compter de 2020, les établissements parties à un groupement hospitalier de territoire se dotent d’un compte qualité unique en vue de la certification conjointe </w:t>
      </w:r>
      <w:r>
        <w:rPr>
          <w:rFonts w:ascii="Times New Roman" w:hAnsi="Times New Roman" w:cs="Times New Roman"/>
          <w:sz w:val="24"/>
          <w:szCs w:val="24"/>
        </w:rPr>
        <w:t>prévue à l’article L. 6132-4. Cette certification donne lieu à une visite unique de l’ensemble des sites des établissements parties au groupement.</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b/>
          <w:smallCaps/>
          <w:sz w:val="24"/>
          <w:szCs w:val="24"/>
        </w:rPr>
      </w:pPr>
      <w:r>
        <w:rPr>
          <w:rFonts w:ascii="Times New Roman" w:hAnsi="Times New Roman" w:cs="Times New Roman"/>
          <w:b/>
          <w:sz w:val="24"/>
          <w:szCs w:val="24"/>
        </w:rPr>
        <w:t xml:space="preserve">SECTION VII : </w:t>
      </w:r>
      <w:r>
        <w:rPr>
          <w:rFonts w:ascii="Times New Roman" w:hAnsi="Times New Roman" w:cs="Times New Roman"/>
          <w:b/>
          <w:smallCaps/>
          <w:sz w:val="24"/>
          <w:szCs w:val="24"/>
        </w:rPr>
        <w:t>ETATS PREVISIONNELS DES RECETTES ET DES DEPENSES</w:t>
      </w:r>
    </w:p>
    <w:p w:rsidR="00D86C10" w:rsidRDefault="00680D60">
      <w:pPr>
        <w:jc w:val="both"/>
        <w:rPr>
          <w:rFonts w:ascii="Times New Roman" w:hAnsi="Times New Roman" w:cs="Times New Roman"/>
          <w:sz w:val="24"/>
          <w:szCs w:val="24"/>
        </w:rPr>
      </w:pPr>
      <w:r>
        <w:rPr>
          <w:rFonts w:ascii="Times New Roman" w:hAnsi="Times New Roman" w:cs="Times New Roman"/>
          <w:smallCaps/>
          <w:sz w:val="24"/>
          <w:szCs w:val="24"/>
        </w:rPr>
        <w:t xml:space="preserve">« R. 6132-21. I. - </w:t>
      </w:r>
      <w:r>
        <w:rPr>
          <w:rFonts w:ascii="Times New Roman" w:hAnsi="Times New Roman" w:cs="Times New Roman"/>
          <w:sz w:val="24"/>
          <w:szCs w:val="24"/>
        </w:rPr>
        <w:t>En vue de l’application de</w:t>
      </w:r>
      <w:r>
        <w:rPr>
          <w:rFonts w:ascii="Times New Roman" w:hAnsi="Times New Roman" w:cs="Times New Roman"/>
          <w:sz w:val="24"/>
          <w:szCs w:val="24"/>
        </w:rPr>
        <w:t>s dispositions prévues au cinquième alinéa du 2°bis de l’article L. 6143-4, les établissements parties au groupement hospitalier de territoire présentent au comité stratégique, au plus tard quinze jours avant la transmission prévue au R. 6145-29, leur état</w:t>
      </w:r>
      <w:r>
        <w:rPr>
          <w:rFonts w:ascii="Times New Roman" w:hAnsi="Times New Roman" w:cs="Times New Roman"/>
          <w:sz w:val="24"/>
          <w:szCs w:val="24"/>
        </w:rPr>
        <w:t xml:space="preserve"> prévisionnel des recettes et des dépenses ainsi que leur plan global de financement pluriannuel.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Afin d’apprécier l’état prévisionnel des recettes et des dépenses ainsi que le plan global de financement pluriannuel de chacun des établissements part</w:t>
      </w:r>
      <w:r>
        <w:rPr>
          <w:rFonts w:ascii="Times New Roman" w:hAnsi="Times New Roman" w:cs="Times New Roman"/>
          <w:sz w:val="24"/>
          <w:szCs w:val="24"/>
        </w:rPr>
        <w:t>ies au groupement hospitalier de territoire, le directeur général de l’agence régionale de santé sollicite l’avis du comité stratégique, et la communication de toutes pièces utiles à étayer sa décision, au regard de la stratégie de l’ensemble des établisse</w:t>
      </w:r>
      <w:r>
        <w:rPr>
          <w:rFonts w:ascii="Times New Roman" w:hAnsi="Times New Roman" w:cs="Times New Roman"/>
          <w:sz w:val="24"/>
          <w:szCs w:val="24"/>
        </w:rPr>
        <w:t xml:space="preserve">ments parties au groupement hospitalier de territoire.  </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b/>
          <w:smallCaps/>
          <w:sz w:val="24"/>
          <w:szCs w:val="24"/>
        </w:rPr>
      </w:pPr>
      <w:r>
        <w:rPr>
          <w:rFonts w:ascii="Times New Roman" w:hAnsi="Times New Roman" w:cs="Times New Roman"/>
          <w:b/>
          <w:smallCaps/>
          <w:sz w:val="24"/>
          <w:szCs w:val="24"/>
        </w:rPr>
        <w:t>SECTION VIII : Dispositions applicables à l’Assistance Publique des Hôpitaux de Paris aux Hospices civils de Lyon et a l’Assistance publique des Hôpitaux de Marseille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6132-22. I. - Les disposit</w:t>
      </w:r>
      <w:r>
        <w:rPr>
          <w:rFonts w:ascii="Times New Roman" w:hAnsi="Times New Roman" w:cs="Times New Roman"/>
          <w:sz w:val="24"/>
          <w:szCs w:val="24"/>
        </w:rPr>
        <w:t>ions du I de l’article L. 6132-1 du code de la santé publique ne sont pas applicables à l’Assistance publique – hôpitaux de Paris.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Les dispositions du I de l’article L. 6132-1 du code de la santé publique sont applicables à l’Assistance publique – hô</w:t>
      </w:r>
      <w:r>
        <w:rPr>
          <w:rFonts w:ascii="Times New Roman" w:hAnsi="Times New Roman" w:cs="Times New Roman"/>
          <w:sz w:val="24"/>
          <w:szCs w:val="24"/>
        </w:rPr>
        <w:t>pitaux de Marseille et aux Hospices civils de Lyon.</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6132-23. Pour un ou plusieurs groupements d’hôpitaux prévus à l’article R. 6147-4, l’Assistance publique – hôpitaux de Paris, l’Assistance publique – hôpitaux de Marseille, ou les Hospices civils de</w:t>
      </w:r>
      <w:r>
        <w:rPr>
          <w:rFonts w:ascii="Times New Roman" w:hAnsi="Times New Roman" w:cs="Times New Roman"/>
          <w:sz w:val="24"/>
          <w:szCs w:val="24"/>
        </w:rPr>
        <w:t xml:space="preserve"> Lyon peuvent conclure un partenariat avec les établissements parties à un ou plusieurs groupements hospitaliers de territoire pour d’autres activités cliniques et médico-techniques que celles déjà prévues au IV de l’article L. 6132-3.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Ce partenariat est </w:t>
      </w:r>
      <w:r>
        <w:rPr>
          <w:rFonts w:ascii="Times New Roman" w:hAnsi="Times New Roman" w:cs="Times New Roman"/>
          <w:sz w:val="24"/>
          <w:szCs w:val="24"/>
        </w:rPr>
        <w:t>traduit par une convention de partenariat passée avec l’établissement support du groupement hospitalier de territoire, pour l’ensemble des établissements parties au groupement. Elle a pour but de contribuer au projet médical partagé du groupement visé au I</w:t>
      </w:r>
      <w:r>
        <w:rPr>
          <w:rFonts w:ascii="Times New Roman" w:hAnsi="Times New Roman" w:cs="Times New Roman"/>
          <w:sz w:val="24"/>
          <w:szCs w:val="24"/>
        </w:rPr>
        <w:t xml:space="preserve">I de l’article L. 6132-1. </w:t>
      </w:r>
    </w:p>
    <w:p w:rsidR="00D86C10" w:rsidRDefault="00D86C10">
      <w:pPr>
        <w:jc w:val="both"/>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 6132-24. Les dispositions qui précèdent sont applicables aux hôpitaux de l’Assistance publique-hôpitaux de Paris implantés en dehors de la région Ile-de-France, dans des conditions définies conjointement par l’agence région</w:t>
      </w:r>
      <w:r>
        <w:rPr>
          <w:rFonts w:ascii="Times New Roman" w:hAnsi="Times New Roman" w:cs="Times New Roman"/>
          <w:sz w:val="24"/>
          <w:szCs w:val="24"/>
        </w:rPr>
        <w:t>ale de santé d’Ile-de-France et l’agence régionale de santé de la région où sont implantés les hôpitaux concernés.</w:t>
      </w:r>
    </w:p>
    <w:p w:rsidR="00D86C10" w:rsidRDefault="00D86C10">
      <w:pPr>
        <w:jc w:val="center"/>
        <w:rPr>
          <w:rFonts w:ascii="Times New Roman" w:hAnsi="Times New Roman" w:cs="Times New Roman"/>
          <w:b/>
          <w:sz w:val="24"/>
          <w:szCs w:val="24"/>
        </w:rPr>
      </w:pP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2</w:t>
      </w:r>
    </w:p>
    <w:p w:rsidR="00D86C10" w:rsidRDefault="00D86C10">
      <w:pPr>
        <w:jc w:val="both"/>
        <w:rPr>
          <w:rFonts w:ascii="Times New Roman" w:hAnsi="Times New Roman" w:cs="Times New Roman"/>
          <w:b/>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I. Le projet médical partagé des établissements prévu à l’article  L. 6132-5 définit les orientations stratégiques des </w:t>
      </w:r>
      <w:r>
        <w:rPr>
          <w:rFonts w:ascii="Times New Roman" w:hAnsi="Times New Roman" w:cs="Times New Roman"/>
          <w:sz w:val="24"/>
          <w:szCs w:val="24"/>
        </w:rPr>
        <w:t>établissements de santé souhaitant se regrouper au sein d’un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2016, le projet médical partagé du groupement hospitalier de territoire définit les orientations stratégiques du groupement hospitalier de</w:t>
      </w:r>
      <w:r>
        <w:rPr>
          <w:rFonts w:ascii="Times New Roman" w:hAnsi="Times New Roman" w:cs="Times New Roman"/>
          <w:sz w:val="24"/>
          <w:szCs w:val="24"/>
        </w:rPr>
        <w:t xml:space="preserve"> territoire et les filières de prise en charge des patients au sein du groupement.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2017, le projet médical partagé du groupement hospitalier de territoire est conforme aux dispositions de l’article R. 6132-3 tel qu’issu du présent décret. </w:t>
      </w: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 En l’absence de transmission du projet médical partagé des établissements prévu à l’</w:t>
      </w:r>
      <w:r>
        <w:rPr>
          <w:rFonts w:ascii="Times New Roman" w:hAnsi="Times New Roman" w:cs="Times New Roman"/>
          <w:sz w:val="24"/>
          <w:szCs w:val="24"/>
        </w:rPr>
        <w:t>article  L. 6132-5 au 1er juillet 2016 à l’agence régionale de santé concernée, le directeur général de l’agence régionale de santé arrête la composition du groupement hospitalier de territoire dans un délai de un mois. Dans les quinze jours suivant la not</w:t>
      </w:r>
      <w:r>
        <w:rPr>
          <w:rFonts w:ascii="Times New Roman" w:hAnsi="Times New Roman" w:cs="Times New Roman"/>
          <w:sz w:val="24"/>
          <w:szCs w:val="24"/>
        </w:rPr>
        <w:t>ification de cette composition aux établissements de santé concernés, les conseils de surveillance doivent procéder à la désignation de l’établissement support. A défaut, le directeur général de l’agence régionale de santé concernée désigne l’établissement</w:t>
      </w:r>
      <w:r>
        <w:rPr>
          <w:rFonts w:ascii="Times New Roman" w:hAnsi="Times New Roman" w:cs="Times New Roman"/>
          <w:sz w:val="24"/>
          <w:szCs w:val="24"/>
        </w:rPr>
        <w:t xml:space="preserve"> support du groupement, après avis du comité territorial des élus.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En l’absence de transmission de la convention constitutive approuvée et signée à l’agence régionale de santé concernée au plus tard le lendemain du terme du délai fixé au I du présent</w:t>
      </w:r>
      <w:r>
        <w:rPr>
          <w:rFonts w:ascii="Times New Roman" w:hAnsi="Times New Roman" w:cs="Times New Roman"/>
          <w:sz w:val="24"/>
          <w:szCs w:val="24"/>
        </w:rPr>
        <w:t xml:space="preserve"> article, le directeur général de l’agence régionale de santé du ressort de l’établissement support du groupement hospitalier de territoire enjoint les établissements du groupement hospitalier de territoire à lui transmettre la convention constitutive dans</w:t>
      </w:r>
      <w:r>
        <w:rPr>
          <w:rFonts w:ascii="Times New Roman" w:hAnsi="Times New Roman" w:cs="Times New Roman"/>
          <w:sz w:val="24"/>
          <w:szCs w:val="24"/>
        </w:rPr>
        <w:t xml:space="preserve"> un délai de quinze jours. A défaut, le directeur général de l’agence régionale de santé arrête la convention constitutive de groupement hospitalier de territoire, ainsi que les compétences qui doivent être mutualisées de façon obligatoire.</w:t>
      </w: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Lorsque le g</w:t>
      </w:r>
      <w:r>
        <w:rPr>
          <w:rFonts w:ascii="Times New Roman" w:hAnsi="Times New Roman" w:cs="Times New Roman"/>
          <w:sz w:val="24"/>
          <w:szCs w:val="24"/>
        </w:rPr>
        <w:t>roupement hospitalier de territoire résulte d’une ancienne communauté hospitalière de territoire, dès lors que le directeur général de l’agence régionale de santé du ressort de l’établissement support n’a pas fait connaitre son opposition aux établissement</w:t>
      </w:r>
      <w:r>
        <w:rPr>
          <w:rFonts w:ascii="Times New Roman" w:hAnsi="Times New Roman" w:cs="Times New Roman"/>
          <w:sz w:val="24"/>
          <w:szCs w:val="24"/>
        </w:rPr>
        <w:t xml:space="preserve">s membres de la communauté hospitalière de territoire avant le 1er juillet 2016, il peut être </w:t>
      </w:r>
      <w:r>
        <w:rPr>
          <w:rFonts w:ascii="Times New Roman" w:hAnsi="Times New Roman" w:cs="Times New Roman"/>
          <w:sz w:val="24"/>
          <w:szCs w:val="24"/>
        </w:rPr>
        <w:lastRenderedPageBreak/>
        <w:t>régulièrement créé par avenant à la convention constitutive de communauté hospitalière de territoire, dans le respect des conditions fixées par les articles R. 61</w:t>
      </w:r>
      <w:r>
        <w:rPr>
          <w:rFonts w:ascii="Times New Roman" w:hAnsi="Times New Roman" w:cs="Times New Roman"/>
          <w:sz w:val="24"/>
          <w:szCs w:val="24"/>
        </w:rPr>
        <w:t>32-1 et R. 6132-3.</w:t>
      </w:r>
      <w:r>
        <w:rPr>
          <w:rFonts w:ascii="Times New Roman" w:hAnsi="Times New Roman" w:cs="Times New Roman"/>
          <w:sz w:val="24"/>
          <w:szCs w:val="24"/>
          <w:highlight w:val="yellow"/>
        </w:rPr>
        <w:t xml:space="preserv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Cet avenant est adopté dans les mêmes conditions que la convention de groupement hospitalier de territoire. La convention modifiée vaut convention de groupement hospitalier de territoire à compter de la date de publication de l’arrêté d</w:t>
      </w:r>
      <w:r>
        <w:rPr>
          <w:rFonts w:ascii="Times New Roman" w:hAnsi="Times New Roman" w:cs="Times New Roman"/>
          <w:sz w:val="24"/>
          <w:szCs w:val="24"/>
        </w:rPr>
        <w:t>’approbation du directeur général de l’agence régionale de santé du ressort de l’établissement support.</w:t>
      </w: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 - Au 1er janvier 2018, le schéma directeur du système d'information du groupement hospitalier de territoire, conforme aux objectifs du projet médi</w:t>
      </w:r>
      <w:r>
        <w:rPr>
          <w:rFonts w:ascii="Times New Roman" w:hAnsi="Times New Roman" w:cs="Times New Roman"/>
          <w:sz w:val="24"/>
          <w:szCs w:val="24"/>
        </w:rPr>
        <w:t>cal partagé, est formalisé et validé par le directeur de l’établissement support du groupement, après concertation avec le comité stratégique.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Au 31 décembre 2020, le système d’information hospitalier convergent du groupement hospitalier de territoir</w:t>
      </w:r>
      <w:r>
        <w:rPr>
          <w:rFonts w:ascii="Times New Roman" w:hAnsi="Times New Roman" w:cs="Times New Roman"/>
          <w:sz w:val="24"/>
          <w:szCs w:val="24"/>
        </w:rPr>
        <w:t xml:space="preserve">e est opérationnel. </w:t>
      </w:r>
    </w:p>
    <w:p w:rsidR="00D86C10" w:rsidRDefault="00680D60">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 –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2017, le plan d’actions achat mentionné au 2° du II de l’article R. 6132-15 est élaboré.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A compter du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2017, la production opérationnelle des marchés et la mutualisation des activités d’approvisio</w:t>
      </w:r>
      <w:r>
        <w:rPr>
          <w:rFonts w:ascii="Times New Roman" w:hAnsi="Times New Roman" w:cs="Times New Roman"/>
          <w:sz w:val="24"/>
          <w:szCs w:val="24"/>
        </w:rPr>
        <w:t xml:space="preserve">nnement mentionnées au I de l’article R. 6132-15 sont mises en œuvre.  </w:t>
      </w:r>
    </w:p>
    <w:p w:rsidR="00D86C10" w:rsidRDefault="00D86C10">
      <w:pPr>
        <w:jc w:val="both"/>
        <w:rPr>
          <w:rFonts w:ascii="Times New Roman" w:hAnsi="Times New Roman" w:cs="Times New Roman"/>
          <w:sz w:val="24"/>
          <w:szCs w:val="24"/>
        </w:rPr>
      </w:pPr>
    </w:p>
    <w:p w:rsidR="00D86C10" w:rsidRDefault="00D86C10">
      <w:pPr>
        <w:jc w:val="center"/>
        <w:rPr>
          <w:rFonts w:ascii="Times New Roman" w:hAnsi="Times New Roman" w:cs="Times New Roman"/>
          <w:b/>
          <w:sz w:val="24"/>
          <w:szCs w:val="24"/>
        </w:rPr>
      </w:pP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3</w:t>
      </w:r>
    </w:p>
    <w:p w:rsidR="00D86C10" w:rsidRDefault="00D86C10">
      <w:pPr>
        <w:jc w:val="center"/>
        <w:rPr>
          <w:rFonts w:ascii="Times New Roman" w:hAnsi="Times New Roman" w:cs="Times New Roman"/>
          <w:b/>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section IV du chapitre II du titre troisième du livre premier de la sixième partie du code de la santé publique est ainsi modifiée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 - Le premier alinéa est remplacé</w:t>
      </w:r>
      <w:r>
        <w:rPr>
          <w:rFonts w:ascii="Times New Roman" w:hAnsi="Times New Roman" w:cs="Times New Roman"/>
          <w:sz w:val="24"/>
          <w:szCs w:val="24"/>
        </w:rPr>
        <w:t xml:space="preserve"> par l’expression suivante : « Section VI : Autorisations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Le deuxième alinéa est supprimé.</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L’article R. 6132-28 est renuméroté R. 6132-25 et est ainsi modifié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1°. - Le premier alinéa du I est ainsi rédigé : « Lorsque la convention de groupem</w:t>
      </w:r>
      <w:r>
        <w:rPr>
          <w:rFonts w:ascii="Times New Roman" w:hAnsi="Times New Roman" w:cs="Times New Roman"/>
          <w:sz w:val="24"/>
          <w:szCs w:val="24"/>
        </w:rPr>
        <w:t>ent hospitalier de territoire prévoit la cession avec ou sans modification du lieu d’implantation d’activités de soins ou d’équipements matériels lourds soumis à l’autorisation prévue à l’article L. 6122-1, ou lorsqu’elle prévoit une telle modification san</w:t>
      </w:r>
      <w:r>
        <w:rPr>
          <w:rFonts w:ascii="Times New Roman" w:hAnsi="Times New Roman" w:cs="Times New Roman"/>
          <w:sz w:val="24"/>
          <w:szCs w:val="24"/>
        </w:rPr>
        <w:t>s cession, elle est assortie d’une demande comprenant :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2°. - Le deuxième alinéa est supprimé.</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IV. Les sous-sections 2, 3 et 4 sont supprimées.</w:t>
      </w:r>
    </w:p>
    <w:p w:rsidR="00D86C10" w:rsidRDefault="00D86C10">
      <w:pPr>
        <w:jc w:val="center"/>
        <w:rPr>
          <w:rFonts w:ascii="Times New Roman" w:hAnsi="Times New Roman" w:cs="Times New Roman"/>
          <w:b/>
          <w:sz w:val="24"/>
          <w:szCs w:val="24"/>
        </w:rPr>
      </w:pP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4</w:t>
      </w:r>
    </w:p>
    <w:p w:rsidR="00D86C10" w:rsidRDefault="00D86C10">
      <w:pPr>
        <w:jc w:val="center"/>
        <w:rPr>
          <w:rFonts w:ascii="Times New Roman" w:hAnsi="Times New Roman" w:cs="Times New Roman"/>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section première du chapitre III du titre I du livre 1er de la sixième partie est ainsi modif</w:t>
      </w:r>
      <w:r>
        <w:rPr>
          <w:rFonts w:ascii="Times New Roman" w:hAnsi="Times New Roman" w:cs="Times New Roman"/>
          <w:sz w:val="24"/>
          <w:szCs w:val="24"/>
        </w:rPr>
        <w:t>iée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1° Avant l’article R. 6113-1 est inséré l’alinéa suivant : « Sous-section I : Dispositions générales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2° Après l’article R. 6113-11 sont créées les dispositions suivantes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SOUS-SECTION II : Département d’information médicale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R. </w:t>
      </w:r>
      <w:r>
        <w:rPr>
          <w:rFonts w:ascii="Times New Roman" w:hAnsi="Times New Roman" w:cs="Times New Roman"/>
          <w:sz w:val="24"/>
          <w:szCs w:val="24"/>
        </w:rPr>
        <w:t>6113-11-1. Le département de l’information médicale de territoire procède à l’analyse de l’ensemble de l’activité des établissements parties au groupement hospitalier de territoire. Le médecin responsable du département de l’information médicale de territo</w:t>
      </w:r>
      <w:r>
        <w:rPr>
          <w:rFonts w:ascii="Times New Roman" w:hAnsi="Times New Roman" w:cs="Times New Roman"/>
          <w:sz w:val="24"/>
          <w:szCs w:val="24"/>
        </w:rPr>
        <w:t>ire est placé sous l’autorité du directeur de l’établissement support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«R. 6113-11-2. - I. Le médecin responsable du département de l’information médicale de territoire est désigné par le directeur de l’établissement</w:t>
      </w:r>
      <w:r>
        <w:rPr>
          <w:rFonts w:ascii="Times New Roman" w:hAnsi="Times New Roman" w:cs="Times New Roman"/>
          <w:sz w:val="24"/>
          <w:szCs w:val="24"/>
        </w:rPr>
        <w:t xml:space="preserve"> support, sur proposition du responsable de la stratégie médicale du groupement, et après avis de l’ensemble des commissions médicales des établissements parties au groupement hospitalier de territoire, ou, le cas échéant, de la commission médicale de grou</w:t>
      </w:r>
      <w:r>
        <w:rPr>
          <w:rFonts w:ascii="Times New Roman" w:hAnsi="Times New Roman" w:cs="Times New Roman"/>
          <w:sz w:val="24"/>
          <w:szCs w:val="24"/>
        </w:rPr>
        <w:t xml:space="preserve">pement.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II. Le médecin responsable du département de l’information médicale du territoire a autorité fonctionnelle sur l’ensemble des personnels médicaux, soignants, administratifs et d’encadrement du département d’information médicale. Il organise le fonctionne</w:t>
      </w:r>
      <w:r>
        <w:rPr>
          <w:rFonts w:ascii="Times New Roman" w:hAnsi="Times New Roman" w:cs="Times New Roman"/>
          <w:sz w:val="24"/>
          <w:szCs w:val="24"/>
        </w:rPr>
        <w:t xml:space="preserve">ment du département d’information médicale de territoire, et l’affectation des ressources médicales dans les conditions mentionnées à l’article R. 6132-12, des ressources soignantes et administratives sur l’ensemble des sites des établissements parties au </w:t>
      </w:r>
      <w:r>
        <w:rPr>
          <w:rFonts w:ascii="Times New Roman" w:hAnsi="Times New Roman" w:cs="Times New Roman"/>
          <w:sz w:val="24"/>
          <w:szCs w:val="24"/>
        </w:rPr>
        <w:t xml:space="preserve">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III. Le médecin responsable du département de l’information médicale de territoire coordonne les relations entre le département de l’information médicale de territoire et les instances de chacun des établissements p</w:t>
      </w:r>
      <w:r>
        <w:rPr>
          <w:rFonts w:ascii="Times New Roman" w:hAnsi="Times New Roman" w:cs="Times New Roman"/>
          <w:sz w:val="24"/>
          <w:szCs w:val="24"/>
        </w:rPr>
        <w:t xml:space="preserve">arties au groupement hospitalier de territoire. Une représentation du département de l’information médicale de territoire est assurée par un médecin référent au sein de chacune des commissions médicales des établissements parties au groupement hospitalier </w:t>
      </w:r>
      <w:r>
        <w:rPr>
          <w:rFonts w:ascii="Times New Roman" w:hAnsi="Times New Roman" w:cs="Times New Roman"/>
          <w:sz w:val="24"/>
          <w:szCs w:val="24"/>
        </w:rPr>
        <w:t>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Le médecin responsable du département d’information médicale de territoire rend compte, au moins une fois par an, de l’activité de l’ensemble des établissements parties au groupement au comité stratégique du groupement hospitalier de terri</w:t>
      </w:r>
      <w:r>
        <w:rPr>
          <w:rFonts w:ascii="Times New Roman" w:hAnsi="Times New Roman" w:cs="Times New Roman"/>
          <w:sz w:val="24"/>
          <w:szCs w:val="24"/>
        </w:rPr>
        <w:t>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«R. 6113-11-3. Le médecin responsable du département d’information médicale de territoire assure les missions suivantes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 Préparer les décisions mentionnées à l’article R. 6113-9, qui permettent notamment d’assurer l’exhaustivité et la qualité </w:t>
      </w:r>
      <w:r>
        <w:rPr>
          <w:rFonts w:ascii="Times New Roman" w:hAnsi="Times New Roman" w:cs="Times New Roman"/>
          <w:sz w:val="24"/>
          <w:szCs w:val="24"/>
        </w:rPr>
        <w:t>des données transmises, au travers d’un plan d’action présenté devant le comité stratégique du 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2° Participer à l’analyse médico-économique de ces données, en vue de permettre leur utilisation dans le cadre de l’élab</w:t>
      </w:r>
      <w:r>
        <w:rPr>
          <w:rFonts w:ascii="Times New Roman" w:hAnsi="Times New Roman" w:cs="Times New Roman"/>
          <w:sz w:val="24"/>
          <w:szCs w:val="24"/>
        </w:rPr>
        <w:t>oration et de la mise en œuvre du projet d’établissement des établissements parties et du projet médical partagé, ainsi que des missions définies à l’article R.6113-8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3° Participer à la mise en œuvre des dispositions relatives à la protection des donné</w:t>
      </w:r>
      <w:r>
        <w:rPr>
          <w:rFonts w:ascii="Times New Roman" w:hAnsi="Times New Roman" w:cs="Times New Roman"/>
          <w:sz w:val="24"/>
          <w:szCs w:val="24"/>
        </w:rPr>
        <w:t xml:space="preserve">es médicales nominatives des patients, dans les conditions définies à l’article R.6113-6.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 4° Contribuer aux travaux de recherche clinique, épidémiologique, informatique de santé et médico-économique des établissements parties au groupement hospitalier </w:t>
      </w:r>
      <w:r>
        <w:rPr>
          <w:rFonts w:ascii="Times New Roman" w:hAnsi="Times New Roman" w:cs="Times New Roman"/>
          <w:sz w:val="24"/>
          <w:szCs w:val="24"/>
        </w:rPr>
        <w:t>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3° I. A l’article R. 6113-3, après les mots « chaque établissement de santé » et les mots « établissement concerné » est insérée l’expression suivante « ou dans l’ensemble des établissements parties à un groupement hospitalier de territoire </w:t>
      </w:r>
      <w:r>
        <w:rPr>
          <w:rFonts w:ascii="Times New Roman" w:hAnsi="Times New Roman" w:cs="Times New Roman"/>
          <w:sz w:val="24"/>
          <w:szCs w:val="24"/>
        </w:rPr>
        <w: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Au R. 6113-4, après le mot « établissement » est insérée l’expression suivante « ou dans l’ensemble des établissements parties au groupement hospitalier de territoire » ;</w:t>
      </w:r>
    </w:p>
    <w:p w:rsidR="00D86C10" w:rsidRDefault="00680D60">
      <w:pPr>
        <w:jc w:val="both"/>
        <w:rPr>
          <w:rFonts w:ascii="Times New Roman" w:hAnsi="Times New Roman" w:cs="Times New Roman"/>
          <w:b/>
          <w:sz w:val="24"/>
          <w:szCs w:val="24"/>
        </w:rPr>
      </w:pPr>
      <w:r>
        <w:rPr>
          <w:rFonts w:ascii="Times New Roman" w:hAnsi="Times New Roman" w:cs="Times New Roman"/>
          <w:sz w:val="24"/>
          <w:szCs w:val="24"/>
        </w:rPr>
        <w:t>III. A l’article R. 6113-6, après les mots « commission médicale d’établissem</w:t>
      </w:r>
      <w:r>
        <w:rPr>
          <w:rFonts w:ascii="Times New Roman" w:hAnsi="Times New Roman" w:cs="Times New Roman"/>
          <w:sz w:val="24"/>
          <w:szCs w:val="24"/>
        </w:rPr>
        <w:t>ent » est insérée l’expression suivante « , l’ensemble des commissions médicales d’établissements des établissements parties au groupement, ou, le cas échéant, la commission médicale de groupement,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IV. A l’article R. 6113-6, après les mots « représenta</w:t>
      </w:r>
      <w:r>
        <w:rPr>
          <w:rFonts w:ascii="Times New Roman" w:hAnsi="Times New Roman" w:cs="Times New Roman"/>
          <w:sz w:val="24"/>
          <w:szCs w:val="24"/>
        </w:rPr>
        <w:t>nt de l’établissement » est insérée l’expression suivante « ou le représentant de l’établissement support du 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V. A l’article R. 6113-8, après les mots « représentant de l’établissement » est insérée l’expression suivan</w:t>
      </w:r>
      <w:r>
        <w:rPr>
          <w:rFonts w:ascii="Times New Roman" w:hAnsi="Times New Roman" w:cs="Times New Roman"/>
          <w:sz w:val="24"/>
          <w:szCs w:val="24"/>
        </w:rPr>
        <w:t>te « ou au représentant de l’établissement support du groupement hospitalier de territoire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VI. A l’article R. 6113-8, avant l’expression « l’établissement dans son ensemble » est insérée l’expression « l’ensemble des établissements parties au groupement </w:t>
      </w:r>
      <w:r>
        <w:rPr>
          <w:rFonts w:ascii="Times New Roman" w:hAnsi="Times New Roman" w:cs="Times New Roman"/>
          <w:sz w:val="24"/>
          <w:szCs w:val="24"/>
        </w:rPr>
        <w:t>hospitalier de territoire, »</w:t>
      </w:r>
    </w:p>
    <w:p w:rsidR="00D86C10" w:rsidRDefault="00D86C10">
      <w:pPr>
        <w:jc w:val="center"/>
        <w:outlineLvl w:val="0"/>
        <w:rPr>
          <w:rFonts w:ascii="Times New Roman" w:hAnsi="Times New Roman" w:cs="Times New Roman"/>
          <w:b/>
          <w:sz w:val="24"/>
          <w:szCs w:val="24"/>
        </w:rPr>
      </w:pP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5</w:t>
      </w:r>
    </w:p>
    <w:p w:rsidR="00D86C10" w:rsidRDefault="00D86C10">
      <w:pPr>
        <w:jc w:val="center"/>
        <w:outlineLvl w:val="0"/>
        <w:rPr>
          <w:rFonts w:ascii="Times New Roman" w:hAnsi="Times New Roman" w:cs="Times New Roman"/>
          <w:b/>
          <w:sz w:val="24"/>
          <w:szCs w:val="24"/>
        </w:rPr>
      </w:pP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Après l’article R. 6146-9-1 sont insérées les dispositions suivantes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Section II. Pôle inter établissement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R.6146-9-2. - I. Pour la mise en œuvre du projet médical partagé, les établissements parties à un groupem</w:t>
      </w:r>
      <w:r>
        <w:rPr>
          <w:rFonts w:ascii="Times New Roman" w:hAnsi="Times New Roman" w:cs="Times New Roman"/>
          <w:sz w:val="24"/>
          <w:szCs w:val="24"/>
        </w:rPr>
        <w:t>ent hospitalier de territoire peuvent prévoir la création de pôles inter-établissements d’activité clinique ou médico-technique. Ces pôles inter-établissements sont  gérés par l’établissement support pour le compte des établissements parties impliqués dans</w:t>
      </w:r>
      <w:r>
        <w:rPr>
          <w:rFonts w:ascii="Times New Roman" w:hAnsi="Times New Roman" w:cs="Times New Roman"/>
          <w:sz w:val="24"/>
          <w:szCs w:val="24"/>
        </w:rPr>
        <w:t xml:space="preserve"> leur constitution.</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Le chef de pôle inter-établissement est nommé par le directeur de l’établissement support sur proposition du responsable de la stratégie médicale du groupement hospitalier de territoire, ainsi que du directeur de l’unité de formatio</w:t>
      </w:r>
      <w:r>
        <w:rPr>
          <w:rFonts w:ascii="Times New Roman" w:hAnsi="Times New Roman" w:cs="Times New Roman"/>
          <w:sz w:val="24"/>
          <w:szCs w:val="24"/>
        </w:rPr>
        <w:t>n et de recherche ou du président du comité de coordination de l’enseignement médical si l’un des établissements est un centre hospitalier universitaire.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Après information du comité stratégique du groupement hospitalier de territoire, le directeur de l’éta</w:t>
      </w:r>
      <w:r>
        <w:rPr>
          <w:rFonts w:ascii="Times New Roman" w:hAnsi="Times New Roman" w:cs="Times New Roman"/>
          <w:sz w:val="24"/>
          <w:szCs w:val="24"/>
        </w:rPr>
        <w:t xml:space="preserve">blissement support et le chef de pôle inter établissement signent un contrat de pôle, dans le respect des dispositions du R. 6149-8, précisant les objectifs et les moyens du pôle.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En application de l’article L. 6146-1, le responsable de la stratégie médic</w:t>
      </w:r>
      <w:r>
        <w:rPr>
          <w:rFonts w:ascii="Times New Roman" w:hAnsi="Times New Roman" w:cs="Times New Roman"/>
          <w:sz w:val="24"/>
          <w:szCs w:val="24"/>
        </w:rPr>
        <w:t>ale du groupement hospitalier de territoire contresigne le contrat de pôle. Cette signature atteste la conformité du contrat avec les objectifs du projet médical partagé.</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Le praticien chef de pôle inter-établissement d’activité clinique ou médico-tech</w:t>
      </w:r>
      <w:r>
        <w:rPr>
          <w:rFonts w:ascii="Times New Roman" w:hAnsi="Times New Roman" w:cs="Times New Roman"/>
          <w:sz w:val="24"/>
          <w:szCs w:val="24"/>
        </w:rPr>
        <w:t>nique a autorité fonctionnelle sur les équipes médicales, soignantes, administratives et d’encadrement du pôle inter-établissement.</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Il organise le fonctionnement du pôle et l’affectation des ressources humaines en fonction des nécessités et des lieux de ré</w:t>
      </w:r>
      <w:r>
        <w:rPr>
          <w:rFonts w:ascii="Times New Roman" w:hAnsi="Times New Roman" w:cs="Times New Roman"/>
          <w:sz w:val="24"/>
          <w:szCs w:val="24"/>
        </w:rPr>
        <w:t xml:space="preserve">alisation de l’activité et compte tenu des objectifs prévisionnels du pôle, dans le respect de la déontologie de chaque praticien et des missions et responsabilités services, des unités fonctionnelles, des départements ou des autres structures prévues par </w:t>
      </w:r>
      <w:r>
        <w:rPr>
          <w:rFonts w:ascii="Times New Roman" w:hAnsi="Times New Roman" w:cs="Times New Roman"/>
          <w:sz w:val="24"/>
          <w:szCs w:val="24"/>
        </w:rPr>
        <w:t>le projet de pôle.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Il organise la concertation interne et favorise le dialogue avec l’ensemble des personnels du pôle.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Il peut être assisté par un ou plusieurs collaborateurs dont il propose la nomination au directeur de l’établissement support, après </w:t>
      </w:r>
      <w:r>
        <w:rPr>
          <w:rFonts w:ascii="Times New Roman" w:hAnsi="Times New Roman" w:cs="Times New Roman"/>
          <w:sz w:val="24"/>
          <w:szCs w:val="24"/>
        </w:rPr>
        <w:t>information du responsable de la stratégie médicale du groupement hospitalier de territoire. Si le pôle comporte une unité obstétricale, l’un de ces collaborateurs est une sage-femme.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IV. Le projet de pôle définit, sur la base du contrat de pôle, les missi</w:t>
      </w:r>
      <w:r>
        <w:rPr>
          <w:rFonts w:ascii="Times New Roman" w:hAnsi="Times New Roman" w:cs="Times New Roman"/>
          <w:sz w:val="24"/>
          <w:szCs w:val="24"/>
        </w:rPr>
        <w:t>ons et responsabilités confiées aux structures internes, services ou unités fonctionnelles et l’organisation mise en œuvre pour atteindre les objectifs qui sont assignés au pôle. Il prévoit les évolutions de leur champ d’activité ainsi que les moyens et l’</w:t>
      </w:r>
      <w:r>
        <w:rPr>
          <w:rFonts w:ascii="Times New Roman" w:hAnsi="Times New Roman" w:cs="Times New Roman"/>
          <w:sz w:val="24"/>
          <w:szCs w:val="24"/>
        </w:rPr>
        <w:t xml:space="preserve">organisation qui en découlent.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Le chef de pôle élabore un projet de pôle dans un délai de trois mois après sa nomination.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V. Une représentation du pôle inter-établissement est assurée au sein des commissions médicales de chacun des établissements impliq</w:t>
      </w:r>
      <w:r>
        <w:rPr>
          <w:rFonts w:ascii="Times New Roman" w:hAnsi="Times New Roman" w:cs="Times New Roman"/>
          <w:sz w:val="24"/>
          <w:szCs w:val="24"/>
        </w:rPr>
        <w:t>ués dans sa constitution.</w:t>
      </w:r>
    </w:p>
    <w:p w:rsidR="00D86C10" w:rsidRDefault="00D86C10">
      <w:pPr>
        <w:jc w:val="both"/>
        <w:rPr>
          <w:rFonts w:ascii="Times New Roman" w:hAnsi="Times New Roman" w:cs="Times New Roman"/>
          <w:sz w:val="24"/>
          <w:szCs w:val="24"/>
        </w:rPr>
      </w:pP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6</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Le chapitre II du titre V du livre Ier de la sixième partie du code de la santé publique (partie réglementaire-décrets en Conseil d'Etat) du code de la santé publique est ainsi modifié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 - Après l’article R. 6152-7-1</w:t>
      </w:r>
      <w:r>
        <w:rPr>
          <w:rFonts w:ascii="Times New Roman" w:hAnsi="Times New Roman" w:cs="Times New Roman"/>
          <w:sz w:val="24"/>
          <w:szCs w:val="24"/>
        </w:rPr>
        <w:t>, est inséré un article R. 6152-7-2 ainsi rédigé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R.6152-7-2. : Par dérogation aux dispositions des article R. 6152-6 et R. 6152-7 et conformément aux dispositions de l’article R. 6132-12, le directeur de l’établissement partie au groupement hospitalier</w:t>
      </w:r>
      <w:r>
        <w:rPr>
          <w:rFonts w:ascii="Times New Roman" w:hAnsi="Times New Roman" w:cs="Times New Roman"/>
          <w:sz w:val="24"/>
          <w:szCs w:val="24"/>
        </w:rPr>
        <w:t xml:space="preserve"> de territoire dans lequel un ou plusieurs postes sont à pourvoir en conséquence de la nouvelle répartition des emplois mentionnée au 4° du II de l’article L.6132-2 ou le directeur de l’établissement support du groupement, dans les conditions prévues au si</w:t>
      </w:r>
      <w:r>
        <w:rPr>
          <w:rFonts w:ascii="Times New Roman" w:hAnsi="Times New Roman" w:cs="Times New Roman"/>
          <w:sz w:val="24"/>
          <w:szCs w:val="24"/>
        </w:rPr>
        <w:t>xième alinéa de l’article L 6143-7, organise la publicité des postes y afférant au sein des établissements parties au groupement hospitalier de territoire et la procédure d’instruction des candidatures.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 l’issue de la procédure d’instruction des candidatu</w:t>
      </w:r>
      <w:r>
        <w:rPr>
          <w:rFonts w:ascii="Times New Roman" w:hAnsi="Times New Roman" w:cs="Times New Roman"/>
          <w:sz w:val="24"/>
          <w:szCs w:val="24"/>
        </w:rPr>
        <w:t>res, il transmet au directeur général du Centre national de gestion les propositions de nomination. Dans l’hypothèse où un ou plusieurs postes resteraient à pourvoir, il transmet au directeur général de l’agence régionale de santé pour proposition au direc</w:t>
      </w:r>
      <w:r>
        <w:rPr>
          <w:rFonts w:ascii="Times New Roman" w:hAnsi="Times New Roman" w:cs="Times New Roman"/>
          <w:sz w:val="24"/>
          <w:szCs w:val="24"/>
        </w:rPr>
        <w:t xml:space="preserve">teur général du Centre national de gestion les demandes de publication de postes à intervenir au prochain tour de recrutement.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nomination des praticiens est prononcée selon les modalités fixées à l’article R. 6152-8.</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xml:space="preserve">II. - Après l’article R. 6152-207, </w:t>
      </w:r>
      <w:r>
        <w:rPr>
          <w:rFonts w:ascii="Times New Roman" w:hAnsi="Times New Roman" w:cs="Times New Roman"/>
          <w:sz w:val="24"/>
          <w:szCs w:val="24"/>
        </w:rPr>
        <w:t>est inséré un article R. 6152-207-1 ainsi rédigé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R.6152-207-1. : Par dérogation aux dispositions de l’article R. 6152-205 et R. 6152-206 et conformément aux dispositions de l’article R. 6132-12, le directeur de l’établissement partie au groupement hosp</w:t>
      </w:r>
      <w:r>
        <w:rPr>
          <w:rFonts w:ascii="Times New Roman" w:hAnsi="Times New Roman" w:cs="Times New Roman"/>
          <w:sz w:val="24"/>
          <w:szCs w:val="24"/>
        </w:rPr>
        <w:t>italier de territoire dans lequel un ou plusieurs postes sont à pourvoir en conséquence de la nouvelle répartition des emplois mentionnée au 4° du II de l’article L.6132-2 ou le directeur de l’établissement support du groupement, dans les conditions prévue</w:t>
      </w:r>
      <w:r>
        <w:rPr>
          <w:rFonts w:ascii="Times New Roman" w:hAnsi="Times New Roman" w:cs="Times New Roman"/>
          <w:sz w:val="24"/>
          <w:szCs w:val="24"/>
        </w:rPr>
        <w:t>s au sixième alinéa de l’article L 6143-7, organise la publicité des postes y afférant au sein des établissements parties au groupement hospitalier de territoire et la procédure d’instruction des candidatures.</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A l’issue de la procédure d’instruction des ca</w:t>
      </w:r>
      <w:r>
        <w:rPr>
          <w:rFonts w:ascii="Times New Roman" w:hAnsi="Times New Roman" w:cs="Times New Roman"/>
          <w:sz w:val="24"/>
          <w:szCs w:val="24"/>
        </w:rPr>
        <w:t>ndidatures, il transmet au directeur général du Centre national de gestion les propositions de nomination. Dans l’hypothèse où un ou plusieurs postes resteraient à pourvoir, il transmet au directeur général de l’agence régionale de santé pour proposition a</w:t>
      </w:r>
      <w:r>
        <w:rPr>
          <w:rFonts w:ascii="Times New Roman" w:hAnsi="Times New Roman" w:cs="Times New Roman"/>
          <w:sz w:val="24"/>
          <w:szCs w:val="24"/>
        </w:rPr>
        <w:t xml:space="preserve">u directeur général du Centre national de gestion les demandes de publication de postes à intervenir au prochain tour de recrutement.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La nomination des praticiens est prononcée selon les modalités fixées à l’article R. 6152-208.</w:t>
      </w:r>
    </w:p>
    <w:p w:rsidR="00D86C10" w:rsidRDefault="00680D60">
      <w:pPr>
        <w:jc w:val="center"/>
        <w:outlineLvl w:val="0"/>
        <w:rPr>
          <w:rFonts w:ascii="Times New Roman" w:hAnsi="Times New Roman" w:cs="Times New Roman"/>
          <w:b/>
          <w:sz w:val="24"/>
          <w:szCs w:val="24"/>
        </w:rPr>
      </w:pPr>
      <w:r>
        <w:rPr>
          <w:rFonts w:ascii="Times New Roman" w:hAnsi="Times New Roman" w:cs="Times New Roman"/>
          <w:b/>
          <w:sz w:val="24"/>
          <w:szCs w:val="24"/>
        </w:rPr>
        <w:t>Article 7</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 Après les </w:t>
      </w:r>
      <w:r>
        <w:rPr>
          <w:rFonts w:ascii="Times New Roman" w:hAnsi="Times New Roman" w:cs="Times New Roman"/>
          <w:sz w:val="24"/>
          <w:szCs w:val="24"/>
        </w:rPr>
        <w:t>mots « l’établissement » aux articles R. 6113-13, R. 6113-14 et aux 1° et 2° de l’article R. 6113-15, l’expression «, l’ensemble des établissements parties au groupement hospitalier de territoire » est ajoutée.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 - Au 11ème alinéa de l’article R. 6144-3,</w:t>
      </w:r>
      <w:r>
        <w:rPr>
          <w:rFonts w:ascii="Times New Roman" w:hAnsi="Times New Roman" w:cs="Times New Roman"/>
          <w:sz w:val="24"/>
          <w:szCs w:val="24"/>
        </w:rPr>
        <w:t xml:space="preserve"> remplacer le mot « responsable » par le mot « référent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III. - Après le 7</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l’article R. 6145-12, l’alinéa suivant est ajouté :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7° Les fonctions mentionnées aux I, II et III de l’article L. 6132-3 lorsqu’elles sont gérées par l’établisseme</w:t>
      </w:r>
      <w:r>
        <w:rPr>
          <w:rFonts w:ascii="Times New Roman" w:hAnsi="Times New Roman" w:cs="Times New Roman"/>
          <w:sz w:val="24"/>
          <w:szCs w:val="24"/>
        </w:rPr>
        <w:t>nt support du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IV. Après le 7</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l’article R. 6144-1, l’alinéa suivant est ajouté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7° L’approbation de la convention constitutive d’un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V. Après le 7</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l’artic</w:t>
      </w:r>
      <w:r>
        <w:rPr>
          <w:rFonts w:ascii="Times New Roman" w:hAnsi="Times New Roman" w:cs="Times New Roman"/>
          <w:sz w:val="24"/>
          <w:szCs w:val="24"/>
        </w:rPr>
        <w:t>le R. 6144-40, l’alinéa suivant est ajouté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7° L’approbation de la convention constitutive d’un groupement hospitalier de territoire</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VI. Après le 7</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l’article R. 6146-10, l’alinéa suivant est ajouté :</w:t>
      </w:r>
    </w:p>
    <w:p w:rsidR="00D86C10" w:rsidRDefault="00680D60">
      <w:pPr>
        <w:jc w:val="both"/>
        <w:rPr>
          <w:rFonts w:ascii="Times New Roman" w:hAnsi="Times New Roman" w:cs="Times New Roman"/>
          <w:sz w:val="24"/>
          <w:szCs w:val="24"/>
        </w:rPr>
      </w:pPr>
      <w:r>
        <w:rPr>
          <w:rFonts w:ascii="Times New Roman" w:hAnsi="Times New Roman" w:cs="Times New Roman"/>
          <w:sz w:val="24"/>
          <w:szCs w:val="24"/>
        </w:rPr>
        <w:t>« 7° L’approbation de la convention cons</w:t>
      </w:r>
      <w:r>
        <w:rPr>
          <w:rFonts w:ascii="Times New Roman" w:hAnsi="Times New Roman" w:cs="Times New Roman"/>
          <w:sz w:val="24"/>
          <w:szCs w:val="24"/>
        </w:rPr>
        <w:t>titutive d’un groupement hospitalier de territoire</w:t>
      </w:r>
    </w:p>
    <w:p w:rsidR="00D86C10" w:rsidRDefault="00D86C10">
      <w:pPr>
        <w:jc w:val="both"/>
        <w:rPr>
          <w:rFonts w:ascii="Times New Roman" w:hAnsi="Times New Roman" w:cs="Times New Roman"/>
          <w:sz w:val="24"/>
          <w:szCs w:val="24"/>
        </w:rPr>
      </w:pPr>
    </w:p>
    <w:p w:rsidR="00D86C10" w:rsidRDefault="00D86C10"/>
    <w:sectPr w:rsidR="00D86C10">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0D60">
      <w:pPr>
        <w:spacing w:after="0" w:line="240" w:lineRule="auto"/>
      </w:pPr>
      <w:r>
        <w:separator/>
      </w:r>
    </w:p>
  </w:endnote>
  <w:endnote w:type="continuationSeparator" w:id="0">
    <w:p w:rsidR="00000000" w:rsidRDefault="0068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iberation Sans">
    <w:altName w:val="Arial"/>
    <w:charset w:val="00"/>
    <w:family w:val="swiss"/>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1049865"/>
      <w:docPartObj>
        <w:docPartGallery w:val="Page Numbers (Bottom of Page)"/>
        <w:docPartUnique/>
      </w:docPartObj>
    </w:sdtPr>
    <w:sdtEndPr/>
    <w:sdtContent>
      <w:p w:rsidR="00D86C10" w:rsidRDefault="00680D60">
        <w:pPr>
          <w:pStyle w:val="Pieddepage"/>
          <w:jc w:val="right"/>
        </w:pPr>
        <w:r>
          <w:fldChar w:fldCharType="begin"/>
        </w:r>
        <w:r>
          <w:instrText>PAGE</w:instrText>
        </w:r>
        <w:r>
          <w:fldChar w:fldCharType="separate"/>
        </w:r>
        <w:r>
          <w:rPr>
            <w:noProof/>
          </w:rPr>
          <w:t>1</w:t>
        </w:r>
        <w:r>
          <w:fldChar w:fldCharType="end"/>
        </w:r>
      </w:p>
    </w:sdtContent>
  </w:sdt>
  <w:p w:rsidR="00D86C10" w:rsidRDefault="00D86C1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0D60">
      <w:pPr>
        <w:spacing w:after="0" w:line="240" w:lineRule="auto"/>
      </w:pPr>
      <w:r>
        <w:separator/>
      </w:r>
    </w:p>
  </w:footnote>
  <w:footnote w:type="continuationSeparator" w:id="0">
    <w:p w:rsidR="00000000" w:rsidRDefault="00680D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6C10" w:rsidRDefault="00680D60">
    <w:pPr>
      <w:pStyle w:val="En-tte"/>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50800" t="50800" r="63500" b="635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" path="m0,0l21600,0em0,21600l21600,21600e">
              <v:stroke joinstyle="miter"/>
              <v:path o:connecttype="custom" o:connectlocs="0,0;635000,0;0,635000;635000,635000" o:connectangles="0,0,0,0"/>
              <o:lock v:ext="edit" selection="t"/>
            </v:shape>
          </w:pict>
        </mc:Fallback>
      </mc:AlternateContent>
    </w:r>
    <w:r>
      <w:pict>
        <v:shapetype id="shapetype_136" o:spid="_x0000_m1026" coordsize="21600,21600" o:spt="100" adj="10800,,0" path="m@9,0l@10,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1145361" o:spid="_x0000_s1025" type="#shapetype_136" style="position:absolute;margin-left:0;margin-top:0;width:592.05pt;height:47.3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 fitshape="t" string="Soumis à la concertation"/>
          <w10:wrap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05"/>
    <w:multiLevelType w:val="multilevel"/>
    <w:tmpl w:val="E4D09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9B148B"/>
    <w:multiLevelType w:val="multilevel"/>
    <w:tmpl w:val="A2BA23BA"/>
    <w:lvl w:ilvl="0">
      <w:start w:val="18"/>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10"/>
    <w:rsid w:val="00680D60"/>
    <w:rsid w:val="00D86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D5"/>
    <w:pPr>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28049E"/>
    <w:rPr>
      <w:sz w:val="16"/>
      <w:szCs w:val="16"/>
    </w:rPr>
  </w:style>
  <w:style w:type="character" w:customStyle="1" w:styleId="En-tteCar">
    <w:name w:val="En-tête Car"/>
    <w:basedOn w:val="Policepardfaut"/>
    <w:uiPriority w:val="99"/>
    <w:qFormat/>
    <w:rsid w:val="0028049E"/>
  </w:style>
  <w:style w:type="character" w:customStyle="1" w:styleId="PieddepageCar">
    <w:name w:val="Pied de page Car"/>
    <w:basedOn w:val="Policepardfaut"/>
    <w:link w:val="Pieddepage"/>
    <w:uiPriority w:val="99"/>
    <w:qFormat/>
    <w:rsid w:val="0028049E"/>
  </w:style>
  <w:style w:type="character" w:customStyle="1" w:styleId="CommentaireCar">
    <w:name w:val="Commentaire Car"/>
    <w:basedOn w:val="Policepardfaut"/>
    <w:link w:val="Commentaire"/>
    <w:uiPriority w:val="99"/>
    <w:semiHidden/>
    <w:qFormat/>
    <w:rsid w:val="0028049E"/>
    <w:rPr>
      <w:sz w:val="20"/>
      <w:szCs w:val="20"/>
    </w:rPr>
  </w:style>
  <w:style w:type="character" w:customStyle="1" w:styleId="ObjetducommentaireCar">
    <w:name w:val="Objet du commentaire Car"/>
    <w:basedOn w:val="CommentaireCar"/>
    <w:link w:val="Objetducommentaire"/>
    <w:uiPriority w:val="99"/>
    <w:semiHidden/>
    <w:qFormat/>
    <w:rsid w:val="0028049E"/>
    <w:rPr>
      <w:b/>
      <w:bCs/>
      <w:sz w:val="20"/>
      <w:szCs w:val="20"/>
    </w:rPr>
  </w:style>
  <w:style w:type="character" w:customStyle="1" w:styleId="TextedebullesCar">
    <w:name w:val="Texte de bulles Car"/>
    <w:basedOn w:val="Policepardfaut"/>
    <w:link w:val="Textedebulles"/>
    <w:uiPriority w:val="99"/>
    <w:semiHidden/>
    <w:qFormat/>
    <w:rsid w:val="0028049E"/>
    <w:rPr>
      <w:rFonts w:ascii="Tahoma" w:hAnsi="Tahoma" w:cs="Tahoma"/>
      <w:sz w:val="16"/>
      <w:szCs w:val="1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28049E"/>
    <w:pPr>
      <w:ind w:left="720"/>
      <w:contextualSpacing/>
    </w:pPr>
  </w:style>
  <w:style w:type="paragraph" w:styleId="En-tte">
    <w:name w:val="header"/>
    <w:basedOn w:val="Normal"/>
    <w:uiPriority w:val="99"/>
    <w:unhideWhenUsed/>
    <w:rsid w:val="0028049E"/>
    <w:pPr>
      <w:tabs>
        <w:tab w:val="center" w:pos="4536"/>
        <w:tab w:val="right" w:pos="9072"/>
      </w:tabs>
      <w:spacing w:after="0" w:line="240" w:lineRule="auto"/>
    </w:pPr>
  </w:style>
  <w:style w:type="paragraph" w:styleId="Pieddepage">
    <w:name w:val="footer"/>
    <w:basedOn w:val="Normal"/>
    <w:link w:val="PieddepageCar"/>
    <w:uiPriority w:val="99"/>
    <w:unhideWhenUsed/>
    <w:rsid w:val="0028049E"/>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28049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28049E"/>
    <w:rPr>
      <w:b/>
      <w:bCs/>
    </w:rPr>
  </w:style>
  <w:style w:type="paragraph" w:styleId="Textedebulles">
    <w:name w:val="Balloon Text"/>
    <w:basedOn w:val="Normal"/>
    <w:link w:val="TextedebullesCar"/>
    <w:uiPriority w:val="99"/>
    <w:semiHidden/>
    <w:unhideWhenUsed/>
    <w:qFormat/>
    <w:rsid w:val="0028049E"/>
    <w:pPr>
      <w:spacing w:after="0" w:line="240" w:lineRule="auto"/>
    </w:pPr>
    <w:rPr>
      <w:rFonts w:ascii="Tahoma" w:hAnsi="Tahoma" w:cs="Tahoma"/>
      <w:sz w:val="16"/>
      <w:szCs w:val="16"/>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D5"/>
    <w:pPr>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qFormat/>
    <w:rsid w:val="0028049E"/>
    <w:rPr>
      <w:sz w:val="16"/>
      <w:szCs w:val="16"/>
    </w:rPr>
  </w:style>
  <w:style w:type="character" w:customStyle="1" w:styleId="En-tteCar">
    <w:name w:val="En-tête Car"/>
    <w:basedOn w:val="Policepardfaut"/>
    <w:uiPriority w:val="99"/>
    <w:qFormat/>
    <w:rsid w:val="0028049E"/>
  </w:style>
  <w:style w:type="character" w:customStyle="1" w:styleId="PieddepageCar">
    <w:name w:val="Pied de page Car"/>
    <w:basedOn w:val="Policepardfaut"/>
    <w:link w:val="Pieddepage"/>
    <w:uiPriority w:val="99"/>
    <w:qFormat/>
    <w:rsid w:val="0028049E"/>
  </w:style>
  <w:style w:type="character" w:customStyle="1" w:styleId="CommentaireCar">
    <w:name w:val="Commentaire Car"/>
    <w:basedOn w:val="Policepardfaut"/>
    <w:link w:val="Commentaire"/>
    <w:uiPriority w:val="99"/>
    <w:semiHidden/>
    <w:qFormat/>
    <w:rsid w:val="0028049E"/>
    <w:rPr>
      <w:sz w:val="20"/>
      <w:szCs w:val="20"/>
    </w:rPr>
  </w:style>
  <w:style w:type="character" w:customStyle="1" w:styleId="ObjetducommentaireCar">
    <w:name w:val="Objet du commentaire Car"/>
    <w:basedOn w:val="CommentaireCar"/>
    <w:link w:val="Objetducommentaire"/>
    <w:uiPriority w:val="99"/>
    <w:semiHidden/>
    <w:qFormat/>
    <w:rsid w:val="0028049E"/>
    <w:rPr>
      <w:b/>
      <w:bCs/>
      <w:sz w:val="20"/>
      <w:szCs w:val="20"/>
    </w:rPr>
  </w:style>
  <w:style w:type="character" w:customStyle="1" w:styleId="TextedebullesCar">
    <w:name w:val="Texte de bulles Car"/>
    <w:basedOn w:val="Policepardfaut"/>
    <w:link w:val="Textedebulles"/>
    <w:uiPriority w:val="99"/>
    <w:semiHidden/>
    <w:qFormat/>
    <w:rsid w:val="0028049E"/>
    <w:rPr>
      <w:rFonts w:ascii="Tahoma" w:hAnsi="Tahoma" w:cs="Tahoma"/>
      <w:sz w:val="16"/>
      <w:szCs w:val="1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28049E"/>
    <w:pPr>
      <w:ind w:left="720"/>
      <w:contextualSpacing/>
    </w:pPr>
  </w:style>
  <w:style w:type="paragraph" w:styleId="En-tte">
    <w:name w:val="header"/>
    <w:basedOn w:val="Normal"/>
    <w:uiPriority w:val="99"/>
    <w:unhideWhenUsed/>
    <w:rsid w:val="0028049E"/>
    <w:pPr>
      <w:tabs>
        <w:tab w:val="center" w:pos="4536"/>
        <w:tab w:val="right" w:pos="9072"/>
      </w:tabs>
      <w:spacing w:after="0" w:line="240" w:lineRule="auto"/>
    </w:pPr>
  </w:style>
  <w:style w:type="paragraph" w:styleId="Pieddepage">
    <w:name w:val="footer"/>
    <w:basedOn w:val="Normal"/>
    <w:link w:val="PieddepageCar"/>
    <w:uiPriority w:val="99"/>
    <w:unhideWhenUsed/>
    <w:rsid w:val="0028049E"/>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28049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28049E"/>
    <w:rPr>
      <w:b/>
      <w:bCs/>
    </w:rPr>
  </w:style>
  <w:style w:type="paragraph" w:styleId="Textedebulles">
    <w:name w:val="Balloon Text"/>
    <w:basedOn w:val="Normal"/>
    <w:link w:val="TextedebullesCar"/>
    <w:uiPriority w:val="99"/>
    <w:semiHidden/>
    <w:unhideWhenUsed/>
    <w:qFormat/>
    <w:rsid w:val="0028049E"/>
    <w:pPr>
      <w:spacing w:after="0" w:line="240" w:lineRule="auto"/>
    </w:pPr>
    <w:rPr>
      <w:rFonts w:ascii="Tahoma" w:hAnsi="Tahoma" w:cs="Tahoma"/>
      <w:sz w:val="16"/>
      <w:szCs w:val="16"/>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5858</Words>
  <Characters>32222</Characters>
  <Application>Microsoft Macintosh Word</Application>
  <DocSecurity>0</DocSecurity>
  <Lines>268</Lines>
  <Paragraphs>76</Paragraphs>
  <ScaleCrop>false</ScaleCrop>
  <Company>MSS</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 La</cp:lastModifiedBy>
  <cp:revision>2</cp:revision>
  <cp:lastPrinted>2016-02-04T12:26:00Z</cp:lastPrinted>
  <dcterms:created xsi:type="dcterms:W3CDTF">2017-01-21T18:37:00Z</dcterms:created>
  <dcterms:modified xsi:type="dcterms:W3CDTF">2017-01-21T18:37:00Z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